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55"/>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5"/>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5"/>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全自动微生物质谱监测系统采购项目</w:t>
      </w:r>
      <w:r>
        <w:rPr>
          <w:rFonts w:ascii="宋体" w:hAnsi="宋体"/>
          <w:bCs/>
          <w:color w:val="000000"/>
          <w:sz w:val="36"/>
          <w:szCs w:val="36"/>
          <w:highlight w:val="none"/>
        </w:rPr>
      </w:r>
      <w:r/>
    </w:p>
    <w:p>
      <w:pPr>
        <w:pStyle w:val="855"/>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JSZC-320412-CTZB-G2025-0268</w:t>
      </w:r>
      <w:r>
        <w:rPr>
          <w:rFonts w:ascii="宋体" w:hAnsi="宋体"/>
          <w:bCs/>
          <w:color w:val="000000"/>
          <w:sz w:val="36"/>
          <w:szCs w:val="36"/>
          <w:highlight w:val="none"/>
        </w:rPr>
        <w:tab/>
      </w:r>
      <w:r>
        <w:rPr>
          <w:rFonts w:hint="eastAsia" w:ascii="宋体" w:hAnsi="宋体"/>
          <w:bCs/>
          <w:color w:val="000000"/>
          <w:sz w:val="36"/>
          <w:szCs w:val="36"/>
          <w:highlight w:val="none"/>
        </w:rPr>
      </w:r>
      <w:r/>
    </w:p>
    <w:p>
      <w:pPr>
        <w:pStyle w:val="855"/>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bCs/>
          <w:color w:val="000000"/>
          <w:sz w:val="36"/>
          <w:szCs w:val="36"/>
          <w:highlight w:val="none"/>
        </w:rPr>
        <w:t xml:space="preserve">常州市武进区疾病预防控制中心</w:t>
      </w:r>
      <w:r>
        <w:rPr>
          <w:rFonts w:hint="eastAsia" w:ascii="宋体" w:hAnsi="宋体"/>
          <w:bCs/>
          <w:color w:val="000000"/>
          <w:sz w:val="36"/>
          <w:szCs w:val="36"/>
          <w:highlight w:val="none"/>
        </w:rPr>
      </w:r>
      <w:r/>
    </w:p>
    <w:p>
      <w:pPr>
        <w:pStyle w:val="855"/>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855"/>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855"/>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855"/>
        <w:rPr>
          <w:rFonts w:ascii="宋体" w:hAnsi="宋体"/>
          <w:color w:val="000000"/>
          <w:highlight w:val="none"/>
        </w:rPr>
      </w:pPr>
      <w:r>
        <w:rPr>
          <w:rFonts w:ascii="宋体" w:hAnsi="宋体"/>
          <w:color w:val="000000"/>
          <w:highlight w:val="none"/>
        </w:rPr>
      </w:r>
      <w:r/>
    </w:p>
    <w:p>
      <w:pPr>
        <w:pStyle w:val="855"/>
        <w:rPr>
          <w:rFonts w:ascii="宋体" w:hAnsi="宋体"/>
          <w:color w:val="000000"/>
          <w:highlight w:val="none"/>
        </w:rPr>
      </w:pPr>
      <w:r>
        <w:rPr>
          <w:rFonts w:ascii="宋体" w:hAnsi="宋体"/>
          <w:color w:val="000000"/>
          <w:highlight w:val="none"/>
        </w:rPr>
      </w:r>
      <w:r/>
    </w:p>
    <w:p>
      <w:pPr>
        <w:pStyle w:val="855"/>
        <w:rPr>
          <w:rFonts w:ascii="宋体" w:hAnsi="宋体"/>
          <w:color w:val="000000"/>
          <w:highlight w:val="none"/>
        </w:rPr>
      </w:pPr>
      <w:r>
        <w:rPr>
          <w:rFonts w:ascii="宋体" w:hAnsi="宋体"/>
          <w:color w:val="000000"/>
          <w:highlight w:val="none"/>
        </w:rPr>
      </w:r>
      <w:r/>
    </w:p>
    <w:p>
      <w:pPr>
        <w:pStyle w:val="907"/>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93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93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931"/>
          <w:color w:val="000000"/>
          <w:sz w:val="32"/>
          <w:szCs w:val="32"/>
          <w:highlight w:val="none"/>
        </w:rPr>
        <w:t xml:space="preserve">第三章   资</w:t>
      </w:r>
      <w:bookmarkStart w:id="1" w:name="_Hlt100754117"/>
      <w:r>
        <w:rPr>
          <w:rStyle w:val="931"/>
          <w:color w:val="000000"/>
          <w:sz w:val="32"/>
          <w:szCs w:val="32"/>
          <w:highlight w:val="none"/>
        </w:rPr>
        <w:t xml:space="preserve">格</w:t>
      </w:r>
      <w:bookmarkEnd w:id="1"/>
      <w:r>
        <w:rPr>
          <w:rStyle w:val="93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93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931"/>
          <w:color w:val="000000"/>
          <w:sz w:val="32"/>
          <w:szCs w:val="32"/>
          <w:highlight w:val="none"/>
        </w:rPr>
        <w:t xml:space="preserve">第五章   采购</w:t>
      </w:r>
      <w:bookmarkStart w:id="2" w:name="_Hlt100754103"/>
      <w:r/>
      <w:bookmarkStart w:id="3" w:name="_Hlt100754102"/>
      <w:r>
        <w:rPr>
          <w:rStyle w:val="931"/>
          <w:color w:val="000000"/>
          <w:sz w:val="32"/>
          <w:szCs w:val="32"/>
          <w:highlight w:val="none"/>
        </w:rPr>
        <w:t xml:space="preserve">需</w:t>
      </w:r>
      <w:bookmarkEnd w:id="2"/>
      <w:r/>
      <w:bookmarkEnd w:id="3"/>
      <w:r>
        <w:rPr>
          <w:rStyle w:val="93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93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07"/>
        <w:spacing w:line="720" w:lineRule="auto"/>
        <w:tabs>
          <w:tab w:val="left" w:pos="1050" w:leader="none"/>
          <w:tab w:val="right" w:pos="8937" w:leader="dot"/>
        </w:tabs>
        <w:rPr>
          <w:rFonts w:hint="eastAsia"/>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931"/>
          <w:color w:val="000000"/>
          <w:sz w:val="32"/>
          <w:szCs w:val="32"/>
          <w:highlight w:val="none"/>
        </w:rPr>
        <w:t xml:space="preserve">第七章   投标文件格式</w:t>
      </w:r>
      <w:r>
        <w:rPr>
          <w:color w:val="000000"/>
          <w:sz w:val="32"/>
          <w:szCs w:val="32"/>
          <w:highlight w:val="none"/>
        </w:rPr>
        <w:tab/>
      </w:r>
      <w:r>
        <w:rPr>
          <w:rFonts w:hint="eastAsia"/>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rPr>
        <w:t xml:space="preserve">2</w:t>
      </w:r>
      <w:r>
        <w:rPr>
          <w:rFonts w:hint="eastAsia"/>
          <w:b w:val="0"/>
          <w:color w:val="000000"/>
          <w:sz w:val="32"/>
          <w:szCs w:val="32"/>
          <w:highlight w:val="none"/>
        </w:rPr>
      </w:r>
      <w:r/>
    </w:p>
    <w:p>
      <w:pPr>
        <w:pStyle w:val="907"/>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85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常州市武进区疾病预防控制中心全自动微生物质谱监测系统采购项目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2025年</w:t>
      </w:r>
      <w:r>
        <w:rPr>
          <w:rFonts w:hint="eastAsia" w:ascii="仿宋" w:hAnsi="仿宋" w:eastAsia="仿宋"/>
          <w:b/>
          <w:bCs/>
          <w:color w:val="000000"/>
          <w:sz w:val="32"/>
          <w:szCs w:val="32"/>
          <w:highlight w:val="none"/>
          <w:lang w:val="en-US" w:eastAsia="zh-CN"/>
        </w:rPr>
        <w:t xml:space="preserve"> </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 </w:t>
      </w:r>
      <w:r>
        <w:rPr>
          <w:rFonts w:hint="eastAsia" w:ascii="仿宋" w:hAnsi="仿宋" w:eastAsia="仿宋"/>
          <w:b/>
          <w:bCs/>
          <w:color w:val="000000"/>
          <w:sz w:val="32"/>
          <w:szCs w:val="32"/>
          <w:highlight w:val="none"/>
        </w:rPr>
        <w:t xml:space="preserve">日</w:t>
      </w:r>
      <w:r>
        <w:rPr>
          <w:rFonts w:hint="eastAsia" w:ascii="仿宋" w:hAnsi="仿宋" w:eastAsia="仿宋"/>
          <w:b/>
          <w:bCs/>
          <w:color w:val="000000"/>
          <w:sz w:val="32"/>
          <w:szCs w:val="32"/>
          <w:highlight w:val="none"/>
          <w:lang w:val="en-US" w:eastAsia="zh-CN"/>
        </w:rPr>
        <w:t xml:space="preserve"> </w:t>
      </w:r>
      <w:r>
        <w:rPr>
          <w:rFonts w:hint="eastAsia" w:ascii="仿宋" w:hAnsi="仿宋" w:eastAsia="仿宋"/>
          <w:b/>
          <w:bCs/>
          <w:color w:val="000000"/>
          <w:sz w:val="32"/>
          <w:szCs w:val="32"/>
          <w:highlight w:val="none"/>
        </w:rPr>
        <w:t xml:space="preserve">点</w:t>
      </w:r>
      <w:r>
        <w:rPr>
          <w:rFonts w:hint="eastAsia" w:ascii="仿宋" w:hAnsi="仿宋" w:eastAsia="仿宋"/>
          <w:b/>
          <w:bCs/>
          <w:color w:val="000000"/>
          <w:sz w:val="32"/>
          <w:szCs w:val="32"/>
          <w:highlight w:val="none"/>
          <w:lang w:val="en-US" w:eastAsia="zh-CN"/>
        </w:rPr>
        <w:t xml:space="preserve"> </w:t>
      </w:r>
      <w:r>
        <w:rPr>
          <w:rFonts w:hint="eastAsia" w:ascii="仿宋" w:hAnsi="仿宋" w:eastAsia="仿宋"/>
          <w:b/>
          <w:bCs/>
          <w:color w:val="000000"/>
          <w:sz w:val="32"/>
          <w:szCs w:val="32"/>
          <w:highlight w:val="none"/>
        </w:rPr>
        <w:t xml:space="preserve">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7"/>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35393621"/>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JSZC-320412-CTZB-G2025-0268</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常州市武进区疾病预防控制中心全自动微生物质谱监测系统采购项目</w:t>
      </w:r>
      <w:r>
        <w:rPr>
          <w:rFonts w:ascii="仿宋" w:hAnsi="仿宋" w:eastAsia="仿宋"/>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ascii="仿宋" w:hAnsi="仿宋" w:eastAsia="仿宋"/>
          <w:color w:val="000000"/>
          <w:sz w:val="32"/>
          <w:szCs w:val="32"/>
          <w:highlight w:val="none"/>
        </w:rPr>
        <w:t xml:space="preserve">180</w:t>
      </w:r>
      <w:r>
        <w:rPr>
          <w:rFonts w:hint="eastAsia"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人民币</w:t>
      </w:r>
      <w:r>
        <w:rPr>
          <w:rFonts w:ascii="仿宋" w:hAnsi="仿宋" w:eastAsia="仿宋"/>
          <w:color w:val="000000"/>
          <w:sz w:val="32"/>
          <w:szCs w:val="32"/>
          <w:highlight w:val="none"/>
        </w:rPr>
        <w:t xml:space="preserve">180</w:t>
      </w:r>
      <w:r>
        <w:rPr>
          <w:rFonts w:hint="eastAsia"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855"/>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855"/>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全自动微生物质谱监测系统</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85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180</w:t>
            </w:r>
            <w:r>
              <w:rPr>
                <w:rFonts w:ascii="仿宋" w:hAnsi="仿宋" w:eastAsia="仿宋"/>
                <w:bCs/>
                <w:color w:val="000000"/>
                <w:sz w:val="32"/>
                <w:szCs w:val="32"/>
                <w:highlight w:val="none"/>
              </w:rPr>
            </w:r>
            <w:r/>
          </w:p>
        </w:tc>
        <w:tc>
          <w:tcPr>
            <w:tcW w:w="539" w:type="dxa"/>
            <w:vAlign w:val="center"/>
            <w:textDirection w:val="lrTb"/>
            <w:noWrap w:val="false"/>
          </w:tcPr>
          <w:p>
            <w:pPr>
              <w:pStyle w:val="855"/>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hint="eastAsia" w:ascii="仿宋" w:hAnsi="仿宋" w:eastAsia="仿宋"/>
                <w:bCs/>
                <w:color w:val="000000"/>
                <w:sz w:val="32"/>
                <w:szCs w:val="32"/>
                <w:highlight w:val="none"/>
              </w:rPr>
            </w:r>
            <w:r/>
          </w:p>
        </w:tc>
        <w:tc>
          <w:tcPr>
            <w:tcW w:w="2315" w:type="dxa"/>
            <w:vAlign w:val="center"/>
            <w:textDirection w:val="lrTb"/>
            <w:noWrap w:val="false"/>
          </w:tcPr>
          <w:p>
            <w:pPr>
              <w:pStyle w:val="855"/>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855"/>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合同履行期限：合同签订后60天内完成合同范围内所有设备的供货、安装调试。 </w:t>
      </w:r>
      <w:r>
        <w:rPr>
          <w:rFonts w:ascii="仿宋" w:hAnsi="仿宋" w:eastAsia="仿宋"/>
          <w:color w:val="000000"/>
          <w:sz w:val="32"/>
          <w:szCs w:val="32"/>
          <w:highlight w:val="none"/>
          <w:u w:val="singl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855"/>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855"/>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5"/>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55"/>
        <w:ind w:firstLine="643"/>
        <w:spacing w:line="600" w:lineRule="exact"/>
        <w:rPr>
          <w:rFonts w:hint="eastAsia" w:ascii="仿宋" w:hAnsi="仿宋" w:eastAsia="仿宋"/>
          <w:b/>
          <w:bCs/>
          <w:color w:val="000000"/>
          <w:sz w:val="32"/>
          <w:szCs w:val="32"/>
          <w:highlight w:val="none"/>
          <w:lang w:val="en-US" w:eastAsia="zh-CN"/>
        </w:rPr>
      </w:pPr>
      <w:r>
        <w:rPr>
          <w:rFonts w:ascii="仿宋" w:hAnsi="仿宋" w:eastAsia="仿宋"/>
          <w:b/>
          <w:bCs/>
          <w:color w:val="000000"/>
          <w:sz w:val="32"/>
          <w:szCs w:val="32"/>
          <w:highlight w:val="none"/>
        </w:rPr>
        <w:t xml:space="preserve">3.3其他特定资格要求：</w:t>
      </w:r>
      <w:r>
        <w:rPr>
          <w:rFonts w:hint="eastAsia" w:ascii="仿宋" w:hAnsi="仿宋" w:eastAsia="仿宋"/>
          <w:b/>
          <w:bCs/>
          <w:color w:val="000000"/>
          <w:sz w:val="32"/>
          <w:szCs w:val="32"/>
          <w:highlight w:val="none"/>
          <w:lang w:val="en-US" w:eastAsia="zh-CN"/>
        </w:rPr>
        <w:t xml:space="preserve">无</w:t>
      </w:r>
      <w:r>
        <w:rPr>
          <w:rFonts w:hint="eastAsia" w:ascii="仿宋" w:hAnsi="仿宋" w:eastAsia="仿宋"/>
          <w:b/>
          <w:bCs/>
          <w:color w:val="000000"/>
          <w:sz w:val="32"/>
          <w:szCs w:val="32"/>
          <w:highlight w:val="none"/>
          <w:lang w:val="en-US" w:eastAsia="zh-CN"/>
        </w:rPr>
      </w:r>
      <w:r/>
    </w:p>
    <w:p>
      <w:pPr>
        <w:pStyle w:val="857"/>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 </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 </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 </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 </w:t>
      </w:r>
      <w:r>
        <w:rPr>
          <w:rFonts w:hint="eastAsia" w:ascii="仿宋" w:hAnsi="仿宋" w:eastAsia="仿宋" w:cs="宋体"/>
          <w:color w:val="000000"/>
          <w:sz w:val="32"/>
          <w:szCs w:val="32"/>
          <w:highlight w:val="none"/>
        </w:rPr>
        <w:t xml:space="preserve">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855"/>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855"/>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57"/>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855"/>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bidi="ar"/>
        </w:rPr>
        <w:t xml:space="preserve">2025年</w:t>
      </w:r>
      <w:r>
        <w:rPr>
          <w:rFonts w:hint="eastAsia" w:ascii="仿宋" w:hAnsi="仿宋" w:eastAsia="仿宋"/>
          <w:b/>
          <w:bCs/>
          <w:color w:val="000000"/>
          <w:sz w:val="32"/>
          <w:szCs w:val="32"/>
          <w:highlight w:val="none"/>
          <w:lang w:val="en-US" w:eastAsia="zh-CN" w:bidi="ar"/>
        </w:rPr>
        <w:t xml:space="preserve"> </w:t>
      </w:r>
      <w:r>
        <w:rPr>
          <w:rFonts w:hint="eastAsia" w:ascii="仿宋" w:hAnsi="仿宋" w:eastAsia="仿宋"/>
          <w:b/>
          <w:bCs/>
          <w:color w:val="000000"/>
          <w:sz w:val="32"/>
          <w:szCs w:val="32"/>
          <w:highlight w:val="none"/>
          <w:lang w:bidi="ar"/>
        </w:rPr>
        <w:t xml:space="preserve">月</w:t>
      </w:r>
      <w:r>
        <w:rPr>
          <w:rFonts w:hint="eastAsia" w:ascii="仿宋" w:hAnsi="仿宋" w:eastAsia="仿宋"/>
          <w:b/>
          <w:bCs/>
          <w:color w:val="000000"/>
          <w:sz w:val="32"/>
          <w:szCs w:val="32"/>
          <w:highlight w:val="none"/>
          <w:lang w:val="en-US" w:eastAsia="zh-CN" w:bidi="ar"/>
        </w:rPr>
        <w:t xml:space="preserve"> </w:t>
      </w:r>
      <w:r>
        <w:rPr>
          <w:rFonts w:hint="eastAsia" w:ascii="仿宋" w:hAnsi="仿宋" w:eastAsia="仿宋"/>
          <w:b/>
          <w:bCs/>
          <w:color w:val="000000"/>
          <w:sz w:val="32"/>
          <w:szCs w:val="32"/>
          <w:highlight w:val="none"/>
          <w:lang w:bidi="ar"/>
        </w:rPr>
        <w:t xml:space="preserve">日</w:t>
      </w:r>
      <w:r>
        <w:rPr>
          <w:rFonts w:hint="eastAsia" w:ascii="仿宋" w:hAnsi="仿宋" w:eastAsia="仿宋"/>
          <w:b/>
          <w:bCs/>
          <w:color w:val="000000"/>
          <w:sz w:val="32"/>
          <w:szCs w:val="32"/>
          <w:highlight w:val="none"/>
          <w:lang w:val="en-US" w:eastAsia="zh-CN" w:bidi="ar"/>
        </w:rPr>
        <w:t xml:space="preserve"> </w:t>
      </w:r>
      <w:r>
        <w:rPr>
          <w:rFonts w:hint="eastAsia" w:ascii="仿宋" w:hAnsi="仿宋" w:eastAsia="仿宋"/>
          <w:b/>
          <w:bCs/>
          <w:color w:val="000000"/>
          <w:sz w:val="32"/>
          <w:szCs w:val="32"/>
          <w:highlight w:val="none"/>
          <w:lang w:bidi="ar"/>
        </w:rPr>
        <w:t xml:space="preserve">点</w:t>
      </w:r>
      <w:r>
        <w:rPr>
          <w:rFonts w:hint="eastAsia" w:ascii="仿宋" w:hAnsi="仿宋" w:eastAsia="仿宋"/>
          <w:b/>
          <w:bCs/>
          <w:color w:val="000000"/>
          <w:sz w:val="32"/>
          <w:szCs w:val="32"/>
          <w:highlight w:val="none"/>
          <w:lang w:val="en-US" w:eastAsia="zh-CN" w:bidi="ar"/>
        </w:rPr>
        <w:t xml:space="preserve"> </w:t>
      </w:r>
      <w:r>
        <w:rPr>
          <w:rFonts w:hint="eastAsia" w:ascii="仿宋" w:hAnsi="仿宋" w:eastAsia="仿宋"/>
          <w:b/>
          <w:bCs/>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55"/>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625"/>
      <w:r/>
      <w:bookmarkStart w:id="24" w:name="_Toc28359007"/>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857"/>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85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55"/>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85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5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857"/>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08"/>
      <w:r/>
      <w:bookmarkStart w:id="30" w:name="_Toc35393796"/>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855"/>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1.采购人信息</w:t>
      </w:r>
      <w:r>
        <w:rPr>
          <w:rFonts w:hint="eastAsia" w:ascii="仿宋" w:hAnsi="仿宋" w:eastAsia="仿宋"/>
          <w:b/>
          <w:bCs/>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称：常州市武进区疾病预防控制中心</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址：常州市武进区湖塘镇府南路2号</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联系方式：冯女士 0519-89856918</w:t>
      </w:r>
      <w:r>
        <w:rPr>
          <w:rFonts w:hint="eastAsia" w:ascii="仿宋" w:hAnsi="仿宋" w:eastAsia="仿宋"/>
          <w:color w:val="000000"/>
          <w:sz w:val="32"/>
          <w:szCs w:val="32"/>
          <w:highlight w:val="none"/>
          <w:lang w:bidi="ar"/>
        </w:rPr>
      </w:r>
      <w:r/>
    </w:p>
    <w:p>
      <w:pPr>
        <w:pStyle w:val="855"/>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2.采购代理机构信息</w:t>
      </w:r>
      <w:r>
        <w:rPr>
          <w:rFonts w:hint="eastAsia" w:ascii="仿宋" w:hAnsi="仿宋" w:eastAsia="仿宋"/>
          <w:b/>
          <w:bCs/>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称：常州市城投建设工程招标有限公司</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地  址：常州市新北区通江中路396号中创大厦4楼</w:t>
      </w:r>
      <w:r>
        <w:rPr>
          <w:rFonts w:hint="eastAsia" w:ascii="仿宋" w:hAnsi="仿宋" w:eastAsia="仿宋"/>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联系方式：0519-81580101</w:t>
      </w:r>
      <w:r>
        <w:rPr>
          <w:rFonts w:hint="eastAsia" w:ascii="仿宋" w:hAnsi="仿宋" w:eastAsia="仿宋"/>
          <w:color w:val="000000"/>
          <w:sz w:val="32"/>
          <w:szCs w:val="32"/>
          <w:highlight w:val="none"/>
          <w:lang w:bidi="ar"/>
        </w:rPr>
      </w:r>
      <w:r/>
    </w:p>
    <w:p>
      <w:pPr>
        <w:pStyle w:val="855"/>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3.项目联系方式</w:t>
      </w:r>
      <w:r>
        <w:rPr>
          <w:rFonts w:hint="eastAsia" w:ascii="仿宋" w:hAnsi="仿宋" w:eastAsia="仿宋"/>
          <w:b/>
          <w:bCs/>
          <w:color w:val="000000"/>
          <w:sz w:val="32"/>
          <w:szCs w:val="32"/>
          <w:highlight w:val="none"/>
          <w:lang w:bidi="ar"/>
        </w:rPr>
      </w:r>
      <w:r/>
    </w:p>
    <w:p>
      <w:pPr>
        <w:pStyle w:val="85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项目联系人：彭艳、王逸菲</w:t>
      </w:r>
      <w:r>
        <w:rPr>
          <w:rFonts w:hint="eastAsia" w:ascii="仿宋" w:hAnsi="仿宋" w:eastAsia="仿宋"/>
          <w:color w:val="000000"/>
          <w:sz w:val="32"/>
          <w:szCs w:val="32"/>
          <w:highlight w:val="none"/>
          <w:lang w:bidi="ar"/>
        </w:rPr>
      </w:r>
      <w:r/>
    </w:p>
    <w:p>
      <w:pPr>
        <w:pStyle w:val="855"/>
        <w:ind w:firstLine="640"/>
        <w:jc w:val="left"/>
        <w:spacing w:line="360" w:lineRule="auto"/>
        <w:rPr>
          <w:rFonts w:ascii="宋体" w:hAnsi="宋体"/>
          <w:b/>
          <w:color w:val="000000"/>
          <w:sz w:val="32"/>
          <w:szCs w:val="32"/>
          <w:highlight w:val="none"/>
        </w:rPr>
      </w:pPr>
      <w:r>
        <w:rPr>
          <w:rFonts w:hint="eastAsia" w:ascii="仿宋" w:hAnsi="仿宋" w:eastAsia="仿宋"/>
          <w:color w:val="000000"/>
          <w:sz w:val="32"/>
          <w:szCs w:val="32"/>
          <w:highlight w:val="none"/>
          <w:lang w:bidi="ar"/>
        </w:rPr>
        <w:t xml:space="preserve">电    话：0519-81580152  81580191  81580192（转分机号6034）</w:t>
      </w:r>
      <w:r>
        <w:rPr>
          <w:rFonts w:hint="eastAsia" w:ascii="仿宋" w:hAnsi="仿宋" w:eastAsia="仿宋"/>
          <w:color w:val="000000"/>
          <w:sz w:val="32"/>
          <w:szCs w:val="32"/>
          <w:highlight w:val="none"/>
          <w:lang w:bidi="ar"/>
        </w:rPr>
        <w:br w:type="page" w:clear="all"/>
      </w:r>
      <w:bookmarkStart w:id="32" w:name="_Toc265228423"/>
      <w:r/>
      <w:bookmarkStart w:id="33" w:name="_Toc150774783"/>
      <w:r/>
      <w:bookmarkStart w:id="34" w:name="_Toc127151777"/>
      <w:r/>
      <w:bookmarkStart w:id="35" w:name="_Toc99301420"/>
      <w:r/>
      <w:bookmarkStart w:id="36" w:name="_Toc264969275"/>
      <w:r/>
      <w:bookmarkStart w:id="37" w:name="_Toc195842950"/>
      <w:r/>
      <w:bookmarkStart w:id="38" w:name="_Toc305158854"/>
      <w:r/>
      <w:bookmarkStart w:id="39" w:name="_Toc226965856"/>
      <w:r/>
      <w:bookmarkStart w:id="40" w:name="_Toc353825548"/>
      <w:r/>
      <w:bookmarkStart w:id="41" w:name="_Toc512937850"/>
      <w:r/>
      <w:bookmarkStart w:id="42" w:name="_Toc305158928"/>
      <w:r/>
      <w:bookmarkStart w:id="43" w:name="_Toc353873938"/>
      <w:r/>
      <w:bookmarkStart w:id="44" w:name="_Toc127161488"/>
      <w:r>
        <w:rPr>
          <w:rFonts w:ascii="宋体" w:hAnsi="宋体"/>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b/>
          <w:color w:val="000000"/>
          <w:sz w:val="32"/>
          <w:szCs w:val="32"/>
          <w:highlight w:val="none"/>
        </w:rPr>
      </w:r>
      <w:r/>
    </w:p>
    <w:p>
      <w:pPr>
        <w:pStyle w:val="857"/>
        <w:spacing w:before="0" w:line="360" w:lineRule="auto"/>
        <w:tabs>
          <w:tab w:val="center" w:pos="4592" w:leader="none"/>
          <w:tab w:val="left" w:pos="7860" w:leader="none"/>
        </w:tabs>
        <w:rPr>
          <w:rFonts w:ascii="宋体" w:hAnsi="宋体" w:eastAsia="宋体"/>
          <w:color w:val="000000"/>
          <w:sz w:val="28"/>
          <w:highlight w:val="none"/>
        </w:rPr>
      </w:pPr>
      <w:r/>
      <w:bookmarkStart w:id="45" w:name="_Toc164351613"/>
      <w:r/>
      <w:bookmarkStart w:id="46" w:name="_Toc127161433"/>
      <w:r/>
      <w:bookmarkStart w:id="47" w:name="_Toc151193907"/>
      <w:r/>
      <w:bookmarkStart w:id="48" w:name="_Toc151190146"/>
      <w:r/>
      <w:bookmarkStart w:id="49" w:name="_Toc164608788"/>
      <w:r/>
      <w:bookmarkStart w:id="50" w:name="_Toc151193833"/>
      <w:r/>
      <w:bookmarkStart w:id="51" w:name="_Toc226965792"/>
      <w:r/>
      <w:bookmarkStart w:id="52" w:name="_Toc127151720"/>
      <w:r/>
      <w:bookmarkStart w:id="53" w:name="_Toc164608633"/>
      <w:r/>
      <w:bookmarkStart w:id="54" w:name="_Toc142311021"/>
      <w:r/>
      <w:bookmarkStart w:id="55" w:name="_Toc127151519"/>
      <w:r/>
      <w:bookmarkStart w:id="56" w:name="_Toc150774619"/>
      <w:r/>
      <w:bookmarkStart w:id="57" w:name="_Toc150480757"/>
      <w:r/>
      <w:bookmarkStart w:id="58" w:name="_Toc164229360"/>
      <w:r/>
      <w:bookmarkStart w:id="59" w:name="_Toc151193689"/>
      <w:r/>
      <w:bookmarkStart w:id="60" w:name="_Toc226965709"/>
      <w:r/>
      <w:bookmarkStart w:id="61" w:name="_Toc195842884"/>
      <w:r/>
      <w:bookmarkStart w:id="62" w:name="_Toc149720812"/>
      <w:r/>
      <w:bookmarkStart w:id="63" w:name="_Toc226337215"/>
      <w:r/>
      <w:bookmarkStart w:id="64" w:name="_Toc226309763"/>
      <w:r/>
      <w:bookmarkStart w:id="65" w:name="_Toc150774724"/>
      <w:r/>
      <w:bookmarkStart w:id="66" w:name="_Toc164229214"/>
      <w:r/>
      <w:bookmarkStart w:id="67" w:name="_Toc520356144"/>
      <w:r/>
      <w:bookmarkStart w:id="68" w:name="_Toc150509270"/>
      <w:r/>
      <w:bookmarkStart w:id="69" w:name="_Toc151193617"/>
      <w:r/>
      <w:bookmarkStart w:id="70" w:name="_Toc15119376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55"/>
        <w:jc w:val="center"/>
        <w:rPr>
          <w:rFonts w:ascii="宋体" w:hAnsi="宋体"/>
          <w:b/>
          <w:color w:val="000000"/>
          <w:sz w:val="28"/>
          <w:szCs w:val="28"/>
          <w:highlight w:val="none"/>
        </w:rPr>
      </w:pPr>
      <w:r>
        <w:rPr>
          <w:rFonts w:ascii="宋体" w:hAnsi="宋体"/>
          <w:b/>
          <w:color w:val="000000"/>
          <w:sz w:val="28"/>
          <w:szCs w:val="28"/>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85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894"/>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894"/>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  包为非单一产品采购项目，核心产品为：/。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855"/>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894"/>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855"/>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5"/>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2025年</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 </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85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85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855"/>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855"/>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85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4"/>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855"/>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855"/>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855"/>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855"/>
        <w:jc w:val="center"/>
        <w:spacing w:before="240" w:after="240"/>
        <w:rPr>
          <w:rFonts w:hint="eastAsia" w:ascii="宋体" w:hAnsi="宋体" w:cs="宋体"/>
          <w:b/>
          <w:color w:val="000000"/>
          <w:sz w:val="28"/>
          <w:szCs w:val="28"/>
          <w:highlight w:val="none"/>
        </w:rPr>
      </w:pPr>
      <w:r/>
      <w:bookmarkStart w:id="71" w:name="_Toc127151517"/>
      <w:r/>
      <w:bookmarkStart w:id="72" w:name="_Toc264969207"/>
      <w:r/>
      <w:bookmarkStart w:id="73" w:name="_Toc265228355"/>
      <w:r/>
      <w:bookmarkStart w:id="74" w:name="_Toc142311019"/>
      <w:r/>
      <w:bookmarkStart w:id="75" w:name="_Toc353873932"/>
      <w:r/>
      <w:bookmarkStart w:id="76" w:name="_Toc226337213"/>
      <w:r/>
      <w:bookmarkStart w:id="77" w:name="_Toc353873662"/>
      <w:r/>
      <w:bookmarkStart w:id="78" w:name="_Toc150480755"/>
      <w:r/>
      <w:bookmarkStart w:id="79" w:name="_Toc195842882"/>
      <w:r/>
      <w:bookmarkStart w:id="80" w:name="_Toc226965790"/>
      <w:r/>
      <w:bookmarkStart w:id="81" w:name="_Toc150774722"/>
      <w:r/>
      <w:bookmarkStart w:id="82" w:name="_Toc305158859"/>
      <w:r/>
      <w:bookmarkStart w:id="83" w:name="_Toc305158785"/>
      <w:r/>
      <w:bookmarkStart w:id="84" w:name="_Toc353825542"/>
      <w:r>
        <w:rPr>
          <w:rFonts w:hint="eastAsia" w:ascii="宋体" w:hAnsi="宋体" w:cs="宋体"/>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b/>
          <w:color w:val="000000"/>
          <w:sz w:val="28"/>
          <w:szCs w:val="28"/>
          <w:highlight w:val="none"/>
        </w:rPr>
      </w:r>
      <w:r/>
    </w:p>
    <w:p>
      <w:pPr>
        <w:pStyle w:val="857"/>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5" w:name="_Toc127151518"/>
      <w:r/>
      <w:bookmarkStart w:id="86" w:name="_Toc520356143"/>
      <w:r>
        <w:rPr>
          <w:rFonts w:hint="eastAsia" w:ascii="宋体" w:hAnsi="宋体" w:eastAsia="宋体" w:cs="宋体"/>
          <w:color w:val="000000"/>
          <w:sz w:val="28"/>
          <w:highlight w:val="none"/>
        </w:rPr>
        <w:tab/>
      </w:r>
      <w:bookmarkStart w:id="87" w:name="_Toc150774618"/>
      <w:r/>
      <w:bookmarkStart w:id="88" w:name="_Toc142311020"/>
      <w:r/>
      <w:bookmarkStart w:id="89" w:name="_Toc226965791"/>
      <w:r/>
      <w:bookmarkStart w:id="90" w:name="_Toc226337214"/>
      <w:r/>
      <w:bookmarkStart w:id="91" w:name="_Toc150774723"/>
      <w:r/>
      <w:bookmarkStart w:id="92" w:name="_Toc150480756"/>
      <w:r/>
      <w:bookmarkStart w:id="93" w:name="_Toc151190145"/>
      <w:r/>
      <w:bookmarkStart w:id="94" w:name="_Toc151193616"/>
      <w:r/>
      <w:bookmarkStart w:id="95" w:name="_Toc264969208"/>
      <w:r/>
      <w:bookmarkStart w:id="96" w:name="_Toc305158786"/>
      <w:r/>
      <w:bookmarkStart w:id="97" w:name="_Toc151193760"/>
      <w:r/>
      <w:bookmarkStart w:id="98" w:name="_Toc305158860"/>
      <w:r/>
      <w:bookmarkStart w:id="99" w:name="_Toc151193688"/>
      <w:r/>
      <w:bookmarkStart w:id="100" w:name="_Toc151193906"/>
      <w:r/>
      <w:bookmarkStart w:id="101" w:name="_Toc195842883"/>
      <w:r/>
      <w:bookmarkStart w:id="102" w:name="_Toc151193832"/>
      <w:r/>
      <w:bookmarkStart w:id="103" w:name="_Toc226309762"/>
      <w:r/>
      <w:bookmarkStart w:id="104" w:name="_Toc226965708"/>
      <w:r/>
      <w:bookmarkStart w:id="105" w:name="_Toc150509269"/>
      <w:r/>
      <w:bookmarkStart w:id="106" w:name="_Toc265228356"/>
      <w:r>
        <w:rPr>
          <w:rFonts w:hint="eastAsia" w:ascii="宋体" w:hAnsi="宋体" w:eastAsia="宋体" w:cs="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7" w:name="_Toc305158787"/>
      <w:r/>
      <w:bookmarkStart w:id="108" w:name="_Toc305158861"/>
      <w:r/>
      <w:bookmarkStart w:id="109" w:name="_Toc264969209"/>
      <w:r/>
      <w:bookmarkStart w:id="110" w:name="_Toc265228357"/>
      <w:r>
        <w:rPr>
          <w:rFonts w:hint="eastAsia" w:ascii="宋体" w:hAnsi="宋体" w:cs="宋体"/>
          <w:b/>
          <w:color w:val="000000"/>
          <w:sz w:val="24"/>
          <w:highlight w:val="none"/>
        </w:rPr>
        <w:t xml:space="preserve">采购人、采购代理机构、投标人</w:t>
      </w:r>
      <w:bookmarkEnd w:id="107"/>
      <w:r/>
      <w:bookmarkEnd w:id="108"/>
      <w:r/>
      <w:bookmarkEnd w:id="109"/>
      <w:r/>
      <w:bookmarkEnd w:id="110"/>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8"/>
      <w:r/>
      <w:bookmarkStart w:id="112" w:name="_Toc150774620"/>
      <w:r/>
      <w:bookmarkStart w:id="113" w:name="_Toc127151721"/>
      <w:r/>
      <w:bookmarkStart w:id="114" w:name="_Toc149720813"/>
      <w:r/>
      <w:bookmarkStart w:id="115" w:name="_Toc305158862"/>
      <w:r/>
      <w:bookmarkStart w:id="116" w:name="_Toc150480758"/>
      <w:r/>
      <w:bookmarkStart w:id="117" w:name="_Toc151190147"/>
      <w:r/>
      <w:bookmarkStart w:id="118" w:name="_Toc151193908"/>
      <w:r/>
      <w:bookmarkStart w:id="119" w:name="_Toc151193690"/>
      <w:r/>
      <w:bookmarkStart w:id="120" w:name="_Toc164351614"/>
      <w:r/>
      <w:bookmarkStart w:id="121" w:name="_Toc226309764"/>
      <w:r/>
      <w:bookmarkStart w:id="122" w:name="_Toc226965793"/>
      <w:r/>
      <w:bookmarkStart w:id="123" w:name="_Toc264969210"/>
      <w:r/>
      <w:bookmarkStart w:id="124" w:name="_Toc151193618"/>
      <w:r/>
      <w:bookmarkStart w:id="125" w:name="_Toc164608789"/>
      <w:r/>
      <w:bookmarkStart w:id="126" w:name="_Toc265228358"/>
      <w:r/>
      <w:bookmarkStart w:id="127" w:name="_Toc164608634"/>
      <w:r/>
      <w:bookmarkStart w:id="128" w:name="_Toc150509271"/>
      <w:r/>
      <w:bookmarkStart w:id="129" w:name="_Toc195842885"/>
      <w:r/>
      <w:bookmarkStart w:id="130" w:name="_Toc226337216"/>
      <w:r/>
      <w:bookmarkStart w:id="131" w:name="_Toc150774725"/>
      <w:r/>
      <w:bookmarkStart w:id="132" w:name="_Toc127151520"/>
      <w:r/>
      <w:bookmarkStart w:id="133" w:name="_Toc164229215"/>
      <w:r/>
      <w:bookmarkStart w:id="134" w:name="_Toc151193834"/>
      <w:r/>
      <w:bookmarkStart w:id="135" w:name="_Toc226965710"/>
      <w:r/>
      <w:bookmarkStart w:id="136" w:name="_Toc142311022"/>
      <w:r/>
      <w:bookmarkStart w:id="137" w:name="_Toc151193762"/>
      <w:r/>
      <w:bookmarkStart w:id="138" w:name="_Toc127161434"/>
      <w:r/>
      <w:bookmarkStart w:id="139" w:name="_Toc164229361"/>
      <w:r>
        <w:rPr>
          <w:rFonts w:hint="eastAsia" w:ascii="宋体" w:hAnsi="宋体" w:cs="宋体"/>
          <w:b/>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0" w:name="_Toc305158864"/>
      <w:r/>
      <w:bookmarkStart w:id="141" w:name="_Toc195842887"/>
      <w:r/>
      <w:bookmarkStart w:id="142" w:name="_Toc151190149"/>
      <w:r/>
      <w:bookmarkStart w:id="143" w:name="_Toc150480760"/>
      <w:r/>
      <w:bookmarkStart w:id="144" w:name="_Toc150509273"/>
      <w:r/>
      <w:bookmarkStart w:id="145" w:name="_Toc151193836"/>
      <w:r/>
      <w:bookmarkStart w:id="146" w:name="_Toc226965795"/>
      <w:r/>
      <w:bookmarkStart w:id="147" w:name="_Toc305158790"/>
      <w:r/>
      <w:bookmarkStart w:id="148" w:name="_Toc265228360"/>
      <w:r/>
      <w:bookmarkStart w:id="149" w:name="_Toc127151522"/>
      <w:r/>
      <w:bookmarkStart w:id="150" w:name="_Toc151193910"/>
      <w:r/>
      <w:bookmarkStart w:id="151" w:name="_Toc151193620"/>
      <w:r/>
      <w:bookmarkStart w:id="152" w:name="_Toc226309766"/>
      <w:r/>
      <w:bookmarkStart w:id="153" w:name="_Toc151193692"/>
      <w:r/>
      <w:bookmarkStart w:id="154" w:name="_Toc226337218"/>
      <w:r/>
      <w:bookmarkStart w:id="155" w:name="_Toc226965712"/>
      <w:r/>
      <w:bookmarkStart w:id="156" w:name="_Toc150774622"/>
      <w:r/>
      <w:bookmarkStart w:id="157" w:name="_Toc142311024"/>
      <w:r/>
      <w:bookmarkStart w:id="158" w:name="_Toc264969212"/>
      <w:r/>
      <w:bookmarkStart w:id="159" w:name="_Toc520356146"/>
      <w:r/>
      <w:bookmarkStart w:id="160" w:name="_Toc150774727"/>
      <w:r/>
      <w:bookmarkStart w:id="161" w:name="_Toc151193764"/>
      <w:r>
        <w:rPr>
          <w:rFonts w:hint="eastAsia" w:ascii="宋体" w:hAnsi="宋体" w:cs="宋体"/>
          <w:color w:val="000000"/>
          <w:sz w:val="28"/>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51"/>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1"/>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5"/>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5"/>
        <w:ind w:firstLine="560"/>
        <w:spacing w:line="360" w:lineRule="auto"/>
        <w:tabs>
          <w:tab w:val="left" w:pos="1080" w:leader="none"/>
        </w:tabs>
        <w:rPr>
          <w:rFonts w:hint="eastAsia" w:ascii="宋体" w:hAnsi="宋体" w:cs="宋体"/>
          <w:color w:val="000000"/>
          <w:sz w:val="28"/>
          <w:highlight w:val="none"/>
        </w:rPr>
      </w:pPr>
      <w:r/>
      <w:bookmarkStart w:id="162" w:name="_1.8_计量单位"/>
      <w:r/>
      <w:bookmarkEnd w:id="162"/>
      <w:r>
        <w:rPr>
          <w:rFonts w:hint="eastAsia" w:ascii="宋体" w:hAnsi="宋体" w:cs="宋体"/>
          <w:color w:val="000000"/>
          <w:sz w:val="28"/>
          <w:highlight w:val="none"/>
        </w:rPr>
      </w:r>
      <w:r/>
    </w:p>
    <w:p>
      <w:pPr>
        <w:pStyle w:val="85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3" w:name="_Toc226309767"/>
      <w:r/>
      <w:bookmarkStart w:id="164" w:name="_Toc151193911"/>
      <w:r/>
      <w:bookmarkStart w:id="165" w:name="_Toc164608637"/>
      <w:r/>
      <w:bookmarkStart w:id="166" w:name="_Toc150509274"/>
      <w:r/>
      <w:bookmarkStart w:id="167" w:name="_Toc150480761"/>
      <w:r/>
      <w:bookmarkStart w:id="168" w:name="_Toc150774623"/>
      <w:r/>
      <w:bookmarkStart w:id="169" w:name="_Toc151193621"/>
      <w:r/>
      <w:bookmarkStart w:id="170" w:name="_Toc151193693"/>
      <w:r/>
      <w:bookmarkStart w:id="171" w:name="_Toc164229218"/>
      <w:r/>
      <w:bookmarkStart w:id="172" w:name="_Toc520356147"/>
      <w:r/>
      <w:bookmarkStart w:id="173" w:name="_Toc127151724"/>
      <w:r/>
      <w:bookmarkStart w:id="174" w:name="_Toc195842888"/>
      <w:r/>
      <w:bookmarkStart w:id="175" w:name="_Toc127151523"/>
      <w:r/>
      <w:bookmarkStart w:id="176" w:name="_Toc151193837"/>
      <w:r/>
      <w:bookmarkStart w:id="177" w:name="_Toc305158791"/>
      <w:r/>
      <w:bookmarkStart w:id="178" w:name="_Toc164229364"/>
      <w:r/>
      <w:bookmarkStart w:id="179" w:name="_Toc264969213"/>
      <w:r/>
      <w:bookmarkStart w:id="180" w:name="_Toc305158865"/>
      <w:r/>
      <w:bookmarkStart w:id="181" w:name="_Toc164608792"/>
      <w:r/>
      <w:bookmarkStart w:id="182" w:name="_Toc226965713"/>
      <w:r/>
      <w:bookmarkStart w:id="183" w:name="_Toc150774728"/>
      <w:r/>
      <w:bookmarkStart w:id="184" w:name="_Toc149720816"/>
      <w:r/>
      <w:bookmarkStart w:id="185" w:name="_Toc151193765"/>
      <w:r/>
      <w:bookmarkStart w:id="186" w:name="_Toc226965796"/>
      <w:r/>
      <w:bookmarkStart w:id="187" w:name="_Toc151190150"/>
      <w:r/>
      <w:bookmarkStart w:id="188" w:name="_Toc164351617"/>
      <w:r/>
      <w:bookmarkStart w:id="189" w:name="_Toc265228361"/>
      <w:r/>
      <w:bookmarkStart w:id="190" w:name="_Toc226337219"/>
      <w:r/>
      <w:bookmarkStart w:id="191" w:name="_Toc142311025"/>
      <w:r/>
      <w:bookmarkStart w:id="192" w:name="_Toc127161437"/>
      <w:r>
        <w:rPr>
          <w:rFonts w:hint="eastAsia" w:ascii="宋体" w:hAnsi="宋体" w:cs="宋体"/>
          <w:b/>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193" w:name="_Toc226309770"/>
      <w:r/>
      <w:bookmarkStart w:id="194" w:name="_Toc151193914"/>
      <w:r/>
      <w:bookmarkStart w:id="195" w:name="_Toc226965799"/>
      <w:r/>
      <w:bookmarkStart w:id="196" w:name="_Toc151193696"/>
      <w:r/>
      <w:bookmarkStart w:id="197" w:name="_Toc151193624"/>
      <w:r/>
      <w:bookmarkStart w:id="198" w:name="_Toc150480764"/>
      <w:r/>
      <w:bookmarkStart w:id="199" w:name="_Toc305158794"/>
      <w:r/>
      <w:bookmarkStart w:id="200" w:name="_Toc150509277"/>
      <w:r/>
      <w:bookmarkStart w:id="201" w:name="_Toc142311028"/>
      <w:r/>
      <w:bookmarkStart w:id="202" w:name="_Toc150774731"/>
      <w:r/>
      <w:bookmarkStart w:id="203" w:name="_Toc265228364"/>
      <w:r/>
      <w:bookmarkStart w:id="204" w:name="_Toc305158868"/>
      <w:r/>
      <w:bookmarkStart w:id="205" w:name="_Toc150774626"/>
      <w:r/>
      <w:bookmarkStart w:id="206" w:name="_Toc516367020"/>
      <w:r/>
      <w:bookmarkStart w:id="207" w:name="_Toc264969216"/>
      <w:r/>
      <w:bookmarkStart w:id="208" w:name="_Toc520356150"/>
      <w:r/>
      <w:bookmarkStart w:id="209" w:name="_Toc195842891"/>
      <w:r/>
      <w:bookmarkStart w:id="210" w:name="_Toc151193840"/>
      <w:r/>
      <w:bookmarkStart w:id="211" w:name="_Toc226965716"/>
      <w:r/>
      <w:bookmarkStart w:id="212" w:name="_Toc151193768"/>
      <w:r/>
      <w:bookmarkStart w:id="213" w:name="_Toc127151526"/>
      <w:r/>
      <w:bookmarkStart w:id="214" w:name="_Toc151190153"/>
      <w:r/>
      <w:bookmarkStart w:id="215" w:name="_Toc226337222"/>
      <w:r>
        <w:rPr>
          <w:rFonts w:hint="eastAsia" w:ascii="宋体" w:hAnsi="宋体" w:eastAsia="宋体" w:cs="宋体"/>
          <w:color w:val="000000"/>
          <w:sz w:val="28"/>
          <w:highlight w:val="none"/>
        </w:rPr>
        <w:t xml:space="preserve">三   投标文件</w:t>
      </w:r>
      <w:bookmarkEnd w:id="206"/>
      <w:r>
        <w:rPr>
          <w:rFonts w:hint="eastAsia" w:ascii="宋体" w:hAnsi="宋体" w:eastAsia="宋体" w:cs="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6" w:name="_Toc265228365"/>
      <w:r/>
      <w:bookmarkStart w:id="217" w:name="_Toc516367021"/>
      <w:r/>
      <w:bookmarkStart w:id="218" w:name="_Toc305158795"/>
      <w:r/>
      <w:bookmarkStart w:id="219" w:name="_Toc151193625"/>
      <w:r/>
      <w:bookmarkStart w:id="220" w:name="_Toc127151728"/>
      <w:r/>
      <w:bookmarkStart w:id="221" w:name="_Toc520356151"/>
      <w:r/>
      <w:bookmarkStart w:id="222" w:name="_Toc226965717"/>
      <w:r/>
      <w:bookmarkStart w:id="223" w:name="_Toc164608796"/>
      <w:r/>
      <w:bookmarkStart w:id="224" w:name="_Toc226965800"/>
      <w:r/>
      <w:bookmarkStart w:id="225" w:name="_Toc150774627"/>
      <w:r/>
      <w:bookmarkStart w:id="226" w:name="_Toc150509278"/>
      <w:r/>
      <w:bookmarkStart w:id="227" w:name="_Toc164351621"/>
      <w:r/>
      <w:bookmarkStart w:id="228" w:name="_Toc151190154"/>
      <w:r/>
      <w:bookmarkStart w:id="229" w:name="_Toc149720820"/>
      <w:r/>
      <w:bookmarkStart w:id="230" w:name="_Toc151193841"/>
      <w:r/>
      <w:bookmarkStart w:id="231" w:name="_Toc305158869"/>
      <w:r/>
      <w:bookmarkStart w:id="232" w:name="_Toc151193697"/>
      <w:r/>
      <w:bookmarkStart w:id="233" w:name="_Toc226309771"/>
      <w:r/>
      <w:bookmarkStart w:id="234" w:name="_Toc164229368"/>
      <w:r/>
      <w:bookmarkStart w:id="235" w:name="_Toc150480765"/>
      <w:r/>
      <w:bookmarkStart w:id="236" w:name="_Toc151193769"/>
      <w:r/>
      <w:bookmarkStart w:id="237" w:name="_Toc151193915"/>
      <w:r/>
      <w:bookmarkStart w:id="238" w:name="_Toc195842892"/>
      <w:r/>
      <w:bookmarkStart w:id="239" w:name="_Toc142311029"/>
      <w:r/>
      <w:bookmarkStart w:id="240" w:name="_Toc264969217"/>
      <w:r/>
      <w:bookmarkStart w:id="241" w:name="_Toc226337223"/>
      <w:r/>
      <w:bookmarkStart w:id="242" w:name="_Toc127161441"/>
      <w:r/>
      <w:bookmarkStart w:id="243" w:name="_Toc127151527"/>
      <w:r/>
      <w:bookmarkStart w:id="244" w:name="_Toc164229222"/>
      <w:r/>
      <w:bookmarkStart w:id="245" w:name="_Toc150774732"/>
      <w:r/>
      <w:bookmarkStart w:id="246" w:name="_Toc164608641"/>
      <w:r>
        <w:rPr>
          <w:rFonts w:hint="eastAsia" w:ascii="宋体" w:hAnsi="宋体" w:cs="宋体"/>
          <w:b/>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7" w:name="_Toc226337224"/>
      <w:r/>
      <w:bookmarkStart w:id="248" w:name="_Toc226965801"/>
      <w:r/>
      <w:bookmarkStart w:id="249" w:name="_Toc164229369"/>
      <w:r/>
      <w:bookmarkStart w:id="250" w:name="_Toc127151729"/>
      <w:r/>
      <w:bookmarkStart w:id="251" w:name="_Toc151193842"/>
      <w:r/>
      <w:bookmarkStart w:id="252" w:name="_Toc150509279"/>
      <w:r/>
      <w:bookmarkStart w:id="253" w:name="_Toc127151528"/>
      <w:r/>
      <w:bookmarkStart w:id="254" w:name="_Toc516367022"/>
      <w:r/>
      <w:bookmarkStart w:id="255" w:name="_Ref467306676"/>
      <w:r/>
      <w:bookmarkStart w:id="256" w:name="_Ref467306195"/>
      <w:r/>
      <w:bookmarkStart w:id="257" w:name="_Toc164351622"/>
      <w:r/>
      <w:bookmarkStart w:id="258" w:name="_Toc265228366"/>
      <w:r/>
      <w:bookmarkStart w:id="259" w:name="_Toc226309772"/>
      <w:r/>
      <w:bookmarkStart w:id="260" w:name="_Toc520356152"/>
      <w:r/>
      <w:bookmarkStart w:id="261" w:name="_Toc264969218"/>
      <w:r/>
      <w:bookmarkStart w:id="262" w:name="_Toc149720821"/>
      <w:r/>
      <w:bookmarkStart w:id="263" w:name="_Toc195842893"/>
      <w:r/>
      <w:bookmarkStart w:id="264" w:name="_Toc164229223"/>
      <w:r/>
      <w:bookmarkStart w:id="265" w:name="_Toc150480766"/>
      <w:r/>
      <w:bookmarkStart w:id="266" w:name="_Toc305158870"/>
      <w:r/>
      <w:bookmarkStart w:id="267" w:name="_Toc151193626"/>
      <w:r/>
      <w:bookmarkStart w:id="268" w:name="_Toc150774628"/>
      <w:r/>
      <w:bookmarkStart w:id="269" w:name="_Toc226965718"/>
      <w:r/>
      <w:bookmarkStart w:id="270" w:name="_Toc151193916"/>
      <w:r/>
      <w:bookmarkStart w:id="271" w:name="_Toc150774733"/>
      <w:r/>
      <w:bookmarkStart w:id="272" w:name="_Toc305158796"/>
      <w:r/>
      <w:bookmarkStart w:id="273" w:name="_Toc127161442"/>
      <w:r/>
      <w:bookmarkStart w:id="274" w:name="_Toc164608797"/>
      <w:r/>
      <w:bookmarkStart w:id="275" w:name="_Toc142311030"/>
      <w:r/>
      <w:bookmarkStart w:id="276" w:name="_Toc164608642"/>
      <w:r/>
      <w:bookmarkStart w:id="277" w:name="_Toc151193698"/>
      <w:r/>
      <w:bookmarkStart w:id="278" w:name="_Toc151193770"/>
      <w:r/>
      <w:bookmarkStart w:id="279" w:name="_Toc151190155"/>
      <w:r>
        <w:rPr>
          <w:rFonts w:hint="eastAsia" w:ascii="宋体" w:hAnsi="宋体" w:cs="宋体"/>
          <w:b/>
          <w:color w:val="000000"/>
          <w:sz w:val="24"/>
          <w:highlight w:val="none"/>
        </w:rPr>
        <w:t xml:space="preserve">投标文件</w:t>
      </w:r>
      <w:bookmarkEnd w:id="254"/>
      <w:r/>
      <w:bookmarkEnd w:id="255"/>
      <w:r/>
      <w:bookmarkEnd w:id="256"/>
      <w:r>
        <w:rPr>
          <w:rFonts w:hint="eastAsia" w:ascii="宋体" w:hAnsi="宋体" w:cs="宋体"/>
          <w:b/>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0"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0"/>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1" w:name="_Toc151193844"/>
      <w:r/>
      <w:bookmarkStart w:id="282" w:name="_Toc150774735"/>
      <w:r/>
      <w:bookmarkStart w:id="283" w:name="_Toc151190157"/>
      <w:r/>
      <w:bookmarkStart w:id="284" w:name="_Toc149720823"/>
      <w:r/>
      <w:bookmarkStart w:id="285" w:name="_Toc164608799"/>
      <w:r/>
      <w:bookmarkStart w:id="286" w:name="_Toc520356155"/>
      <w:r/>
      <w:bookmarkStart w:id="287" w:name="_Toc127161444"/>
      <w:r/>
      <w:bookmarkStart w:id="288" w:name="_Toc164229225"/>
      <w:r/>
      <w:bookmarkStart w:id="289" w:name="_Toc151193700"/>
      <w:r/>
      <w:bookmarkStart w:id="290" w:name="_Toc151193628"/>
      <w:r/>
      <w:bookmarkStart w:id="291" w:name="_Toc164351624"/>
      <w:r/>
      <w:bookmarkStart w:id="292" w:name="_Toc164229371"/>
      <w:r/>
      <w:bookmarkStart w:id="293" w:name="_Toc127151731"/>
      <w:r/>
      <w:bookmarkStart w:id="294" w:name="_Toc150509281"/>
      <w:r/>
      <w:bookmarkStart w:id="295" w:name="_Toc164608644"/>
      <w:r/>
      <w:bookmarkStart w:id="296" w:name="_Toc151193772"/>
      <w:r/>
      <w:bookmarkStart w:id="297" w:name="_Toc150774630"/>
      <w:r/>
      <w:bookmarkStart w:id="298" w:name="_Toc151193918"/>
      <w:r/>
      <w:bookmarkStart w:id="299" w:name="_Toc142311032"/>
      <w:r/>
      <w:bookmarkStart w:id="300" w:name="_Toc127151530"/>
      <w:r/>
      <w:bookmarkStart w:id="301" w:name="_Toc195842895"/>
      <w:r/>
      <w:bookmarkStart w:id="302" w:name="_Toc150480768"/>
      <w:r>
        <w:rPr>
          <w:rFonts w:hint="eastAsia" w:ascii="宋体" w:hAnsi="宋体" w:cs="宋体"/>
          <w:b/>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3" w:name="_Toc151193919"/>
      <w:r/>
      <w:bookmarkStart w:id="304" w:name="_Toc164608645"/>
      <w:r/>
      <w:bookmarkStart w:id="305" w:name="_Toc164229226"/>
      <w:r/>
      <w:bookmarkStart w:id="306" w:name="_Toc226337227"/>
      <w:r/>
      <w:bookmarkStart w:id="307" w:name="_Toc164351625"/>
      <w:r/>
      <w:bookmarkStart w:id="308" w:name="_Toc164229372"/>
      <w:r/>
      <w:bookmarkStart w:id="309" w:name="_Ref467306513"/>
      <w:r/>
      <w:bookmarkStart w:id="310" w:name="_Toc127151531"/>
      <w:r/>
      <w:bookmarkStart w:id="311" w:name="_Toc226309775"/>
      <w:r/>
      <w:bookmarkStart w:id="312" w:name="_Toc150509282"/>
      <w:r/>
      <w:bookmarkStart w:id="313" w:name="_Toc150774736"/>
      <w:r/>
      <w:bookmarkStart w:id="314" w:name="_Toc149720824"/>
      <w:r/>
      <w:bookmarkStart w:id="315" w:name="_Toc305158799"/>
      <w:r/>
      <w:bookmarkStart w:id="316" w:name="_Toc151193773"/>
      <w:r/>
      <w:bookmarkStart w:id="317" w:name="_Toc151193701"/>
      <w:r/>
      <w:bookmarkStart w:id="318" w:name="_Toc305158873"/>
      <w:r/>
      <w:bookmarkStart w:id="319" w:name="_Toc195842896"/>
      <w:r/>
      <w:bookmarkStart w:id="320" w:name="_Toc150774631"/>
      <w:r/>
      <w:bookmarkStart w:id="321" w:name="_Toc150480769"/>
      <w:r/>
      <w:bookmarkStart w:id="322" w:name="_Toc151190158"/>
      <w:r/>
      <w:bookmarkStart w:id="323" w:name="_Toc142311033"/>
      <w:r/>
      <w:bookmarkStart w:id="324" w:name="_Toc520356156"/>
      <w:r/>
      <w:bookmarkStart w:id="325" w:name="_Toc226965721"/>
      <w:r/>
      <w:bookmarkStart w:id="326" w:name="_Toc265228369"/>
      <w:r/>
      <w:bookmarkStart w:id="327" w:name="_Toc164608800"/>
      <w:r/>
      <w:bookmarkStart w:id="328" w:name="_Toc264969221"/>
      <w:r/>
      <w:bookmarkStart w:id="329" w:name="_Toc127151732"/>
      <w:r/>
      <w:bookmarkStart w:id="330" w:name="_Toc151193629"/>
      <w:r/>
      <w:bookmarkStart w:id="331" w:name="_Toc127161445"/>
      <w:r/>
      <w:bookmarkStart w:id="332" w:name="_Toc151193845"/>
      <w:r/>
      <w:bookmarkStart w:id="333" w:name="_Toc226965804"/>
      <w:r>
        <w:rPr>
          <w:rFonts w:hint="eastAsia" w:ascii="宋体" w:hAnsi="宋体" w:cs="宋体"/>
          <w:b/>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b/>
          <w:color w:val="000000"/>
          <w:sz w:val="24"/>
          <w:highlight w:val="none"/>
        </w:rPr>
      </w:r>
      <w:r/>
    </w:p>
    <w:p>
      <w:pPr>
        <w:pStyle w:val="855"/>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4" w:name="_Toc226309776"/>
      <w:r/>
      <w:bookmarkStart w:id="335" w:name="_Toc226965722"/>
      <w:r/>
      <w:bookmarkStart w:id="336" w:name="_Toc195842897"/>
      <w:r/>
      <w:bookmarkStart w:id="337" w:name="_Toc127161446"/>
      <w:r/>
      <w:bookmarkStart w:id="338" w:name="_Toc164229373"/>
      <w:r/>
      <w:bookmarkStart w:id="339" w:name="_Toc226965805"/>
      <w:r/>
      <w:bookmarkStart w:id="340" w:name="_Toc151193630"/>
      <w:r/>
      <w:bookmarkStart w:id="341" w:name="_Toc151193846"/>
      <w:r/>
      <w:bookmarkStart w:id="342" w:name="_Toc150774632"/>
      <w:r/>
      <w:bookmarkStart w:id="343" w:name="_Toc151193774"/>
      <w:r/>
      <w:bookmarkStart w:id="344" w:name="_Toc127151733"/>
      <w:r/>
      <w:bookmarkStart w:id="345" w:name="_Toc150774737"/>
      <w:r/>
      <w:bookmarkStart w:id="346" w:name="_Toc150480770"/>
      <w:r/>
      <w:bookmarkStart w:id="347" w:name="_Toc149720825"/>
      <w:r/>
      <w:bookmarkStart w:id="348" w:name="_Toc164229227"/>
      <w:r/>
      <w:bookmarkStart w:id="349" w:name="_Toc151190159"/>
      <w:r/>
      <w:bookmarkStart w:id="350" w:name="_Toc264969222"/>
      <w:r/>
      <w:bookmarkStart w:id="351" w:name="_Toc127151532"/>
      <w:r/>
      <w:bookmarkStart w:id="352" w:name="_Toc226337228"/>
      <w:r/>
      <w:bookmarkStart w:id="353" w:name="_Toc164351626"/>
      <w:r/>
      <w:bookmarkStart w:id="354" w:name="_Toc265228370"/>
      <w:r/>
      <w:bookmarkStart w:id="355" w:name="_Toc305158874"/>
      <w:r/>
      <w:bookmarkStart w:id="356" w:name="_Toc150509283"/>
      <w:r/>
      <w:bookmarkStart w:id="357" w:name="_Toc151193920"/>
      <w:r/>
      <w:bookmarkStart w:id="358" w:name="_Toc164608646"/>
      <w:r/>
      <w:bookmarkStart w:id="359" w:name="_Toc305158800"/>
      <w:r/>
      <w:bookmarkStart w:id="360" w:name="_Toc520356157"/>
      <w:r/>
      <w:bookmarkStart w:id="361" w:name="_Toc151193702"/>
      <w:r/>
      <w:bookmarkStart w:id="362" w:name="_Toc142311034"/>
      <w:r/>
      <w:bookmarkStart w:id="363" w:name="_Toc164608801"/>
      <w:r>
        <w:rPr>
          <w:rFonts w:hint="eastAsia" w:ascii="宋体" w:hAnsi="宋体" w:cs="宋体"/>
          <w:b/>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4" w:name="_Toc226337229"/>
      <w:r/>
      <w:bookmarkStart w:id="365" w:name="_Toc195842898"/>
      <w:r/>
      <w:bookmarkStart w:id="366" w:name="_Toc226965723"/>
      <w:r/>
      <w:bookmarkStart w:id="367" w:name="_Toc150774633"/>
      <w:r/>
      <w:bookmarkStart w:id="368" w:name="_Toc150774738"/>
      <w:r/>
      <w:bookmarkStart w:id="369" w:name="_Toc150509284"/>
      <w:r/>
      <w:bookmarkStart w:id="370" w:name="_Toc127151533"/>
      <w:r/>
      <w:bookmarkStart w:id="371" w:name="_Toc149720826"/>
      <w:r/>
      <w:bookmarkStart w:id="372" w:name="_Toc151193921"/>
      <w:r/>
      <w:bookmarkStart w:id="373" w:name="_Toc226309777"/>
      <w:r/>
      <w:bookmarkStart w:id="374" w:name="_Toc151193703"/>
      <w:r/>
      <w:bookmarkStart w:id="375" w:name="_Toc164351627"/>
      <w:r/>
      <w:bookmarkStart w:id="376" w:name="_Toc151190160"/>
      <w:r/>
      <w:bookmarkStart w:id="377" w:name="_Toc151193631"/>
      <w:r/>
      <w:bookmarkStart w:id="378" w:name="_Toc520356158"/>
      <w:r/>
      <w:bookmarkStart w:id="379" w:name="_Toc127151734"/>
      <w:r/>
      <w:bookmarkStart w:id="380" w:name="_Toc151193847"/>
      <w:r/>
      <w:bookmarkStart w:id="381" w:name="_Toc127161447"/>
      <w:r/>
      <w:bookmarkStart w:id="382" w:name="_Toc265228371"/>
      <w:r/>
      <w:bookmarkStart w:id="383" w:name="_Toc151193775"/>
      <w:r/>
      <w:bookmarkStart w:id="384" w:name="_Toc164229228"/>
      <w:r/>
      <w:bookmarkStart w:id="385" w:name="_Toc305158801"/>
      <w:r/>
      <w:bookmarkStart w:id="386" w:name="_Toc164608802"/>
      <w:r/>
      <w:bookmarkStart w:id="387" w:name="_Toc164229374"/>
      <w:r/>
      <w:bookmarkStart w:id="388" w:name="_Toc305158875"/>
      <w:r/>
      <w:bookmarkStart w:id="389" w:name="_Toc264969223"/>
      <w:r/>
      <w:bookmarkStart w:id="390" w:name="_Toc164608647"/>
      <w:r/>
      <w:bookmarkStart w:id="391" w:name="_Toc226965806"/>
      <w:r/>
      <w:bookmarkStart w:id="392" w:name="_Toc142311035"/>
      <w:r/>
      <w:bookmarkStart w:id="393" w:name="_Toc150480771"/>
      <w:r>
        <w:rPr>
          <w:rFonts w:hint="eastAsia" w:ascii="宋体" w:hAnsi="宋体" w:cs="宋体"/>
          <w:b/>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4" w:name="_Toc195842899"/>
      <w:r/>
      <w:bookmarkStart w:id="395" w:name="_Toc150774739"/>
      <w:r/>
      <w:bookmarkStart w:id="396" w:name="_Toc150774634"/>
      <w:r/>
      <w:bookmarkStart w:id="397" w:name="_Toc151193848"/>
      <w:r/>
      <w:bookmarkStart w:id="398" w:name="_Toc265228372"/>
      <w:r/>
      <w:bookmarkStart w:id="399" w:name="_Toc305158876"/>
      <w:r/>
      <w:bookmarkStart w:id="400" w:name="_Toc151190161"/>
      <w:r/>
      <w:bookmarkStart w:id="401" w:name="_Toc226309778"/>
      <w:r/>
      <w:bookmarkStart w:id="402" w:name="_Toc264969224"/>
      <w:r/>
      <w:bookmarkStart w:id="403" w:name="_Toc151193922"/>
      <w:r/>
      <w:bookmarkStart w:id="404" w:name="_Toc226337230"/>
      <w:r/>
      <w:bookmarkStart w:id="405" w:name="_Toc520356159"/>
      <w:r/>
      <w:bookmarkStart w:id="406" w:name="_Toc151193704"/>
      <w:r/>
      <w:bookmarkStart w:id="407" w:name="_Toc305158802"/>
      <w:r/>
      <w:bookmarkStart w:id="408" w:name="_Toc150480772"/>
      <w:r/>
      <w:bookmarkStart w:id="409" w:name="_Toc142311036"/>
      <w:r/>
      <w:bookmarkStart w:id="410" w:name="_Toc226965807"/>
      <w:r/>
      <w:bookmarkStart w:id="411" w:name="_Toc151193632"/>
      <w:r/>
      <w:bookmarkStart w:id="412" w:name="_Toc150509285"/>
      <w:r/>
      <w:bookmarkStart w:id="413" w:name="_Toc127151534"/>
      <w:r/>
      <w:bookmarkStart w:id="414" w:name="_Toc151193776"/>
      <w:r/>
      <w:bookmarkStart w:id="415" w:name="_Toc2269657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5"/>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85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6" w:name="_Toc265228373"/>
      <w:r/>
      <w:bookmarkStart w:id="417" w:name="_Toc164608649"/>
      <w:r/>
      <w:bookmarkStart w:id="418" w:name="_Toc127161449"/>
      <w:r/>
      <w:bookmarkStart w:id="419" w:name="_Toc150774635"/>
      <w:r/>
      <w:bookmarkStart w:id="420" w:name="_Toc149720828"/>
      <w:r/>
      <w:bookmarkStart w:id="421" w:name="_Toc226337231"/>
      <w:r/>
      <w:bookmarkStart w:id="422" w:name="_Toc226965725"/>
      <w:r/>
      <w:bookmarkStart w:id="423" w:name="_Toc127151736"/>
      <w:r/>
      <w:bookmarkStart w:id="424" w:name="_Toc151193633"/>
      <w:r/>
      <w:bookmarkStart w:id="425" w:name="_Toc142311037"/>
      <w:r/>
      <w:bookmarkStart w:id="426" w:name="_Toc226309779"/>
      <w:r/>
      <w:bookmarkStart w:id="427" w:name="_Toc150509286"/>
      <w:r/>
      <w:bookmarkStart w:id="428" w:name="_Toc150480773"/>
      <w:r/>
      <w:bookmarkStart w:id="429" w:name="_Toc305158877"/>
      <w:r/>
      <w:bookmarkStart w:id="430" w:name="_Toc151193849"/>
      <w:r/>
      <w:bookmarkStart w:id="431" w:name="_Toc151193705"/>
      <w:r/>
      <w:bookmarkStart w:id="432" w:name="_Toc151190162"/>
      <w:r/>
      <w:bookmarkStart w:id="433" w:name="_Toc164229376"/>
      <w:r/>
      <w:bookmarkStart w:id="434" w:name="_Toc164229230"/>
      <w:r/>
      <w:bookmarkStart w:id="435" w:name="_Toc226965808"/>
      <w:r/>
      <w:bookmarkStart w:id="436" w:name="_Toc150774740"/>
      <w:r/>
      <w:bookmarkStart w:id="437" w:name="_Toc264969225"/>
      <w:r/>
      <w:bookmarkStart w:id="438" w:name="_Toc164608804"/>
      <w:r/>
      <w:bookmarkStart w:id="439" w:name="_Toc520356160"/>
      <w:r/>
      <w:bookmarkStart w:id="440" w:name="_Toc164351629"/>
      <w:r/>
      <w:bookmarkStart w:id="441" w:name="_Toc127151535"/>
      <w:r/>
      <w:bookmarkStart w:id="442" w:name="_Toc151193777"/>
      <w:r/>
      <w:bookmarkStart w:id="443" w:name="_Toc195842900"/>
      <w:r/>
      <w:bookmarkStart w:id="444" w:name="_Toc305158803"/>
      <w:r/>
      <w:bookmarkStart w:id="445" w:name="_Toc151193923"/>
      <w:r>
        <w:rPr>
          <w:rFonts w:hint="eastAsia" w:ascii="宋体" w:hAnsi="宋体" w:cs="宋体"/>
          <w:b/>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6" w:name="_Toc164229377"/>
      <w:r/>
      <w:bookmarkStart w:id="447" w:name="_Toc142311038"/>
      <w:r/>
      <w:bookmarkStart w:id="448" w:name="_Toc520356161"/>
      <w:r/>
      <w:bookmarkStart w:id="449" w:name="_Toc151193634"/>
      <w:r/>
      <w:bookmarkStart w:id="450" w:name="_Toc226965726"/>
      <w:r/>
      <w:bookmarkStart w:id="451" w:name="_Toc150509287"/>
      <w:r/>
      <w:bookmarkStart w:id="452" w:name="_Toc127151536"/>
      <w:r/>
      <w:bookmarkStart w:id="453" w:name="_Toc127161450"/>
      <w:r/>
      <w:bookmarkStart w:id="454" w:name="_Toc150480774"/>
      <w:r/>
      <w:bookmarkStart w:id="455" w:name="_Toc164608805"/>
      <w:r/>
      <w:bookmarkStart w:id="456" w:name="_Toc151193778"/>
      <w:r/>
      <w:bookmarkStart w:id="457" w:name="_Toc151193850"/>
      <w:r/>
      <w:bookmarkStart w:id="458" w:name="_Toc164229231"/>
      <w:r/>
      <w:bookmarkStart w:id="459" w:name="_Toc149720829"/>
      <w:r/>
      <w:bookmarkStart w:id="460" w:name="_Toc151190163"/>
      <w:r/>
      <w:bookmarkStart w:id="461" w:name="_Toc151193924"/>
      <w:r/>
      <w:bookmarkStart w:id="462" w:name="_Toc305158804"/>
      <w:r/>
      <w:bookmarkStart w:id="463" w:name="_Toc264969226"/>
      <w:r/>
      <w:bookmarkStart w:id="464" w:name="_Toc150774741"/>
      <w:r/>
      <w:bookmarkStart w:id="465" w:name="_Toc164351630"/>
      <w:r/>
      <w:bookmarkStart w:id="466" w:name="_Toc164608650"/>
      <w:r/>
      <w:bookmarkStart w:id="467" w:name="_Toc195842901"/>
      <w:r/>
      <w:bookmarkStart w:id="468" w:name="_Toc150774636"/>
      <w:r/>
      <w:bookmarkStart w:id="469" w:name="_Toc127151737"/>
      <w:r/>
      <w:bookmarkStart w:id="470" w:name="_Toc305158878"/>
      <w:r/>
      <w:bookmarkStart w:id="471" w:name="_Toc265228374"/>
      <w:r/>
      <w:bookmarkStart w:id="472" w:name="_Toc226337232"/>
      <w:r/>
      <w:bookmarkStart w:id="473" w:name="_Toc226965809"/>
      <w:r/>
      <w:bookmarkStart w:id="474" w:name="_Toc226309780"/>
      <w:r/>
      <w:bookmarkStart w:id="475" w:name="_Toc151193706"/>
      <w:r>
        <w:rPr>
          <w:rFonts w:hint="eastAsia" w:ascii="宋体" w:hAnsi="宋体" w:cs="宋体"/>
          <w:b/>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6" w:name="_Toc305158879"/>
      <w:r/>
      <w:bookmarkStart w:id="477" w:name="_Toc142311039"/>
      <w:r/>
      <w:bookmarkStart w:id="478" w:name="_Toc151193851"/>
      <w:r/>
      <w:bookmarkStart w:id="479" w:name="_Toc226965727"/>
      <w:r/>
      <w:bookmarkStart w:id="480" w:name="_Toc150774637"/>
      <w:r/>
      <w:bookmarkStart w:id="481" w:name="_Toc151190164"/>
      <w:r/>
      <w:bookmarkStart w:id="482" w:name="_Toc264969227"/>
      <w:r/>
      <w:bookmarkStart w:id="483" w:name="_Toc226337233"/>
      <w:r/>
      <w:bookmarkStart w:id="484" w:name="_Toc127151738"/>
      <w:r/>
      <w:bookmarkStart w:id="485" w:name="_Toc127151537"/>
      <w:r/>
      <w:bookmarkStart w:id="486" w:name="_Toc226309781"/>
      <w:r/>
      <w:bookmarkStart w:id="487" w:name="_Toc150509288"/>
      <w:r/>
      <w:bookmarkStart w:id="488" w:name="_Toc164351631"/>
      <w:r/>
      <w:bookmarkStart w:id="489" w:name="_Toc305158805"/>
      <w:r/>
      <w:bookmarkStart w:id="490" w:name="_Toc164229232"/>
      <w:r/>
      <w:bookmarkStart w:id="491" w:name="_Toc151193925"/>
      <w:r/>
      <w:bookmarkStart w:id="492" w:name="_Toc151193707"/>
      <w:r/>
      <w:bookmarkStart w:id="493" w:name="_Toc150774742"/>
      <w:r/>
      <w:bookmarkStart w:id="494" w:name="_Toc164608806"/>
      <w:r/>
      <w:bookmarkStart w:id="495" w:name="_Toc265228375"/>
      <w:r/>
      <w:bookmarkStart w:id="496" w:name="_Toc195842902"/>
      <w:r/>
      <w:bookmarkStart w:id="497" w:name="_Toc164229378"/>
      <w:r/>
      <w:bookmarkStart w:id="498" w:name="_Toc150480775"/>
      <w:r/>
      <w:bookmarkStart w:id="499" w:name="_Toc151193779"/>
      <w:r/>
      <w:bookmarkStart w:id="500" w:name="_Toc226965810"/>
      <w:r/>
      <w:bookmarkStart w:id="501" w:name="_Toc127161451"/>
      <w:r/>
      <w:bookmarkStart w:id="502" w:name="_Toc520356162"/>
      <w:r/>
      <w:bookmarkStart w:id="503" w:name="_Toc149720830"/>
      <w:r/>
      <w:bookmarkStart w:id="504" w:name="_Toc151193635"/>
      <w:r/>
      <w:bookmarkStart w:id="505" w:name="_Toc164608651"/>
      <w:r>
        <w:rPr>
          <w:rFonts w:hint="eastAsia" w:ascii="宋体" w:hAnsi="宋体" w:cs="宋体"/>
          <w:b/>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506" w:name="_Toc151193780"/>
      <w:r/>
      <w:bookmarkStart w:id="507" w:name="_Toc265228376"/>
      <w:r/>
      <w:bookmarkStart w:id="508" w:name="_Toc264969228"/>
      <w:r/>
      <w:bookmarkStart w:id="509" w:name="_Toc150509289"/>
      <w:r/>
      <w:bookmarkStart w:id="510" w:name="_Toc151193926"/>
      <w:r/>
      <w:bookmarkStart w:id="511" w:name="_Toc226337234"/>
      <w:r/>
      <w:bookmarkStart w:id="512" w:name="_Toc226965811"/>
      <w:r/>
      <w:bookmarkStart w:id="513" w:name="_Toc151193636"/>
      <w:r/>
      <w:bookmarkStart w:id="514" w:name="_Toc305158806"/>
      <w:r/>
      <w:bookmarkStart w:id="515" w:name="_Toc142311040"/>
      <w:r/>
      <w:bookmarkStart w:id="516" w:name="_Toc150774743"/>
      <w:r/>
      <w:bookmarkStart w:id="517" w:name="_Toc226309782"/>
      <w:r/>
      <w:bookmarkStart w:id="518" w:name="_Toc151193708"/>
      <w:r/>
      <w:bookmarkStart w:id="519" w:name="_Toc150480776"/>
      <w:r/>
      <w:bookmarkStart w:id="520" w:name="_Toc151193852"/>
      <w:r/>
      <w:bookmarkStart w:id="521" w:name="_Toc195842903"/>
      <w:r/>
      <w:bookmarkStart w:id="522" w:name="_Toc520356163"/>
      <w:r/>
      <w:bookmarkStart w:id="523" w:name="_Toc127151538"/>
      <w:r/>
      <w:bookmarkStart w:id="524" w:name="_Toc151190165"/>
      <w:r/>
      <w:bookmarkStart w:id="525" w:name="_Toc150774638"/>
      <w:r/>
      <w:bookmarkStart w:id="526" w:name="_Toc305158880"/>
      <w:r/>
      <w:bookmarkStart w:id="527" w:name="_Toc226965728"/>
      <w:r>
        <w:rPr>
          <w:rFonts w:hint="eastAsia" w:ascii="宋体" w:hAnsi="宋体" w:eastAsia="宋体" w:cs="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28" w:name="_Toc164608653"/>
      <w:r/>
      <w:bookmarkStart w:id="529" w:name="_Toc150509290"/>
      <w:r/>
      <w:bookmarkStart w:id="530" w:name="_Toc226309783"/>
      <w:r/>
      <w:bookmarkStart w:id="531" w:name="_Toc150480777"/>
      <w:r/>
      <w:bookmarkStart w:id="532" w:name="_Toc226337235"/>
      <w:r/>
      <w:bookmarkStart w:id="533" w:name="_Toc164229234"/>
      <w:r/>
      <w:bookmarkStart w:id="534" w:name="_Toc520356164"/>
      <w:r/>
      <w:bookmarkStart w:id="535" w:name="_Toc151193637"/>
      <w:r/>
      <w:bookmarkStart w:id="536" w:name="_Toc127161453"/>
      <w:r/>
      <w:bookmarkStart w:id="537" w:name="_Toc150774639"/>
      <w:r/>
      <w:bookmarkStart w:id="538" w:name="_Toc195842904"/>
      <w:r/>
      <w:bookmarkStart w:id="539" w:name="_Toc151193709"/>
      <w:r/>
      <w:bookmarkStart w:id="540" w:name="_Toc142311041"/>
      <w:r/>
      <w:bookmarkStart w:id="541" w:name="_Toc164608808"/>
      <w:r/>
      <w:bookmarkStart w:id="542" w:name="_Toc305158807"/>
      <w:r/>
      <w:bookmarkStart w:id="543" w:name="_Toc127151539"/>
      <w:r/>
      <w:bookmarkStart w:id="544" w:name="_Toc150774744"/>
      <w:r/>
      <w:bookmarkStart w:id="545" w:name="_Toc151193927"/>
      <w:r/>
      <w:bookmarkStart w:id="546" w:name="_Toc149720832"/>
      <w:r/>
      <w:bookmarkStart w:id="547" w:name="_Toc151193853"/>
      <w:r/>
      <w:bookmarkStart w:id="548" w:name="_Toc127151740"/>
      <w:r/>
      <w:bookmarkStart w:id="549" w:name="_Toc164229380"/>
      <w:r/>
      <w:bookmarkStart w:id="550" w:name="_Toc164351633"/>
      <w:r/>
      <w:bookmarkStart w:id="551" w:name="_Toc151190166"/>
      <w:r/>
      <w:bookmarkStart w:id="552" w:name="_Toc151193781"/>
      <w:r/>
      <w:bookmarkStart w:id="553" w:name="_Toc226965729"/>
      <w:r/>
      <w:bookmarkStart w:id="554" w:name="_Toc265228377"/>
      <w:r/>
      <w:bookmarkStart w:id="555" w:name="_Toc264969229"/>
      <w:r/>
      <w:bookmarkStart w:id="556" w:name="_Toc305158881"/>
      <w:r/>
      <w:bookmarkStart w:id="557" w:name="_Toc226965812"/>
      <w:r>
        <w:rPr>
          <w:rFonts w:hint="eastAsia" w:ascii="宋体" w:hAnsi="宋体" w:cs="宋体"/>
          <w:b/>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5"/>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5"/>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58"/>
      <w:r/>
      <w:bookmarkStart w:id="559" w:name="_Toc127161454"/>
      <w:r/>
      <w:bookmarkStart w:id="560" w:name="_Toc305158808"/>
      <w:r/>
      <w:bookmarkStart w:id="561" w:name="_Toc226309784"/>
      <w:r/>
      <w:bookmarkStart w:id="562" w:name="_Toc164608654"/>
      <w:r/>
      <w:bookmarkStart w:id="563" w:name="_Toc264969230"/>
      <w:r/>
      <w:bookmarkStart w:id="564" w:name="_Toc265228378"/>
      <w:r/>
      <w:bookmarkStart w:id="565" w:name="_Toc127151540"/>
      <w:r/>
      <w:bookmarkStart w:id="566" w:name="_Toc151193710"/>
      <w:r/>
      <w:bookmarkStart w:id="567" w:name="_Toc150774640"/>
      <w:r/>
      <w:bookmarkStart w:id="568" w:name="_Toc226965730"/>
      <w:r/>
      <w:bookmarkStart w:id="569" w:name="_Toc149720833"/>
      <w:r/>
      <w:bookmarkStart w:id="570" w:name="_Toc151193638"/>
      <w:r/>
      <w:bookmarkStart w:id="571" w:name="_Toc164608809"/>
      <w:r/>
      <w:bookmarkStart w:id="572" w:name="_Toc164229381"/>
      <w:r/>
      <w:bookmarkStart w:id="573" w:name="_Toc150774745"/>
      <w:r/>
      <w:bookmarkStart w:id="574" w:name="_Toc150480778"/>
      <w:r/>
      <w:bookmarkStart w:id="575" w:name="_Toc164351634"/>
      <w:r/>
      <w:bookmarkStart w:id="576" w:name="_Toc142311042"/>
      <w:r/>
      <w:bookmarkStart w:id="577" w:name="_Toc164229235"/>
      <w:r/>
      <w:bookmarkStart w:id="578" w:name="_Toc305158882"/>
      <w:r/>
      <w:bookmarkStart w:id="579" w:name="_Toc127151741"/>
      <w:r/>
      <w:bookmarkStart w:id="580" w:name="_Toc150509291"/>
      <w:r/>
      <w:bookmarkStart w:id="581" w:name="_Toc151190167"/>
      <w:r/>
      <w:bookmarkStart w:id="582" w:name="_Toc151193854"/>
      <w:r/>
      <w:bookmarkStart w:id="583" w:name="_Toc151193928"/>
      <w:r/>
      <w:bookmarkStart w:id="584" w:name="_Toc195842905"/>
      <w:r/>
      <w:bookmarkStart w:id="585" w:name="_Toc226337236"/>
      <w:r/>
      <w:bookmarkStart w:id="586" w:name="_Toc151193782"/>
      <w:r/>
      <w:bookmarkStart w:id="587" w:name="_Toc226965813"/>
      <w:r>
        <w:rPr>
          <w:rFonts w:hint="eastAsia" w:ascii="宋体" w:hAnsi="宋体" w:cs="宋体"/>
          <w:b/>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88" w:name="_Toc520356166"/>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5"/>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7"/>
        <w:ind w:firstLine="562"/>
        <w:spacing w:before="0" w:line="360" w:lineRule="auto"/>
        <w:rPr>
          <w:rFonts w:hint="eastAsia" w:ascii="宋体" w:hAnsi="宋体" w:eastAsia="宋体" w:cs="宋体"/>
          <w:color w:val="000000"/>
          <w:sz w:val="28"/>
          <w:highlight w:val="none"/>
        </w:rPr>
      </w:pPr>
      <w:r/>
      <w:bookmarkStart w:id="590" w:name="_Toc226337241"/>
      <w:r/>
      <w:bookmarkStart w:id="591" w:name="_Toc150480783"/>
      <w:r/>
      <w:bookmarkStart w:id="592" w:name="_Toc195842910"/>
      <w:r/>
      <w:bookmarkStart w:id="593" w:name="_Toc151193933"/>
      <w:r/>
      <w:bookmarkStart w:id="594" w:name="_Toc151193643"/>
      <w:r/>
      <w:bookmarkStart w:id="595" w:name="_Toc127151545"/>
      <w:r/>
      <w:bookmarkStart w:id="596" w:name="_Toc305158887"/>
      <w:r/>
      <w:bookmarkStart w:id="597" w:name="_Toc226965735"/>
      <w:r/>
      <w:bookmarkStart w:id="598" w:name="_Toc264969235"/>
      <w:r/>
      <w:bookmarkStart w:id="599" w:name="_Toc151193715"/>
      <w:r/>
      <w:bookmarkStart w:id="600" w:name="_Toc151193859"/>
      <w:r/>
      <w:bookmarkStart w:id="601" w:name="_Toc150774645"/>
      <w:r/>
      <w:bookmarkStart w:id="602" w:name="_Toc305158813"/>
      <w:r/>
      <w:bookmarkStart w:id="603" w:name="_Toc151190172"/>
      <w:r/>
      <w:bookmarkStart w:id="604" w:name="_Toc150774750"/>
      <w:r/>
      <w:bookmarkStart w:id="605" w:name="_Toc150509296"/>
      <w:r/>
      <w:bookmarkStart w:id="606" w:name="_Toc265228383"/>
      <w:r/>
      <w:bookmarkStart w:id="607" w:name="_Toc226965818"/>
      <w:r/>
      <w:bookmarkStart w:id="608" w:name="_Toc151193787"/>
      <w:r/>
      <w:bookmarkStart w:id="609" w:name="_Toc142311047"/>
      <w:r/>
      <w:bookmarkStart w:id="610" w:name="_Toc226309789"/>
      <w:r>
        <w:rPr>
          <w:rFonts w:hint="eastAsia" w:ascii="宋体" w:hAnsi="宋体" w:eastAsia="宋体" w:cs="宋体"/>
          <w:color w:val="000000"/>
          <w:sz w:val="28"/>
          <w:highlight w:val="none"/>
        </w:rPr>
        <w:t xml:space="preserve">六   </w:t>
      </w:r>
      <w:bookmarkEnd w:id="589"/>
      <w:r>
        <w:rPr>
          <w:rFonts w:hint="eastAsia" w:ascii="宋体" w:hAnsi="宋体" w:eastAsia="宋体" w:cs="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64608661"/>
      <w:r/>
      <w:bookmarkStart w:id="612" w:name="_Toc150509298"/>
      <w:r/>
      <w:bookmarkStart w:id="613" w:name="_Toc150774647"/>
      <w:r/>
      <w:bookmarkStart w:id="614" w:name="_Toc151193861"/>
      <w:r/>
      <w:bookmarkStart w:id="615" w:name="_Toc305158815"/>
      <w:r/>
      <w:bookmarkStart w:id="616" w:name="_Toc264969237"/>
      <w:r/>
      <w:bookmarkStart w:id="617" w:name="_Toc151193789"/>
      <w:r/>
      <w:bookmarkStart w:id="618" w:name="_Toc142311049"/>
      <w:r/>
      <w:bookmarkStart w:id="619" w:name="_Toc164608816"/>
      <w:r/>
      <w:bookmarkStart w:id="620" w:name="_Toc150774752"/>
      <w:r/>
      <w:bookmarkStart w:id="621" w:name="_Toc164351641"/>
      <w:r/>
      <w:bookmarkStart w:id="622" w:name="_Toc150480785"/>
      <w:r/>
      <w:bookmarkStart w:id="623" w:name="_Toc226965737"/>
      <w:r/>
      <w:bookmarkStart w:id="624" w:name="_Toc149720840"/>
      <w:r/>
      <w:bookmarkStart w:id="625" w:name="_Toc305158889"/>
      <w:r/>
      <w:bookmarkStart w:id="626" w:name="_Toc226965820"/>
      <w:r/>
      <w:bookmarkStart w:id="627" w:name="_Toc265228385"/>
      <w:r/>
      <w:bookmarkStart w:id="628" w:name="_Toc151193645"/>
      <w:r/>
      <w:bookmarkStart w:id="629" w:name="_Toc127151748"/>
      <w:r/>
      <w:bookmarkStart w:id="630" w:name="_Toc127161461"/>
      <w:r/>
      <w:bookmarkStart w:id="631" w:name="_Toc226337243"/>
      <w:r/>
      <w:bookmarkStart w:id="632" w:name="_Toc127151547"/>
      <w:r/>
      <w:bookmarkStart w:id="633" w:name="_Toc151193717"/>
      <w:r/>
      <w:bookmarkStart w:id="634" w:name="_Toc151190174"/>
      <w:r/>
      <w:bookmarkStart w:id="635" w:name="_Toc164229388"/>
      <w:r/>
      <w:bookmarkStart w:id="636" w:name="_Toc164229242"/>
      <w:r/>
      <w:bookmarkStart w:id="637" w:name="_Toc151193935"/>
      <w:r/>
      <w:bookmarkStart w:id="638" w:name="_Toc226309791"/>
      <w:r/>
      <w:bookmarkStart w:id="639" w:name="_Toc195842912"/>
      <w:r>
        <w:rPr>
          <w:rFonts w:hint="eastAsia" w:ascii="宋体" w:hAnsi="宋体" w:eastAsia="宋体" w:cs="宋体"/>
          <w:color w:val="000000"/>
          <w:sz w:val="28"/>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0" w:name="_Toc127151549"/>
      <w:r/>
      <w:bookmarkStart w:id="641" w:name="_Toc164229244"/>
      <w:r/>
      <w:bookmarkStart w:id="642" w:name="_Toc151190176"/>
      <w:r/>
      <w:bookmarkStart w:id="643" w:name="_Toc305158817"/>
      <w:r/>
      <w:bookmarkStart w:id="644" w:name="_Toc164229390"/>
      <w:r/>
      <w:bookmarkStart w:id="645" w:name="_Toc164608818"/>
      <w:r/>
      <w:bookmarkStart w:id="646" w:name="_Toc151193863"/>
      <w:r/>
      <w:bookmarkStart w:id="647" w:name="_Toc127151750"/>
      <w:r/>
      <w:bookmarkStart w:id="648" w:name="_Toc520356176"/>
      <w:r/>
      <w:bookmarkStart w:id="649" w:name="_Ref467306425"/>
      <w:r/>
      <w:bookmarkStart w:id="650" w:name="_Ref467307090"/>
      <w:r/>
      <w:bookmarkStart w:id="651" w:name="_Toc150509300"/>
      <w:r/>
      <w:bookmarkStart w:id="652" w:name="_Toc151193647"/>
      <w:r/>
      <w:bookmarkStart w:id="653" w:name="_Toc226337245"/>
      <w:r/>
      <w:bookmarkStart w:id="654" w:name="_Toc127161463"/>
      <w:r/>
      <w:bookmarkStart w:id="655" w:name="_Toc226965739"/>
      <w:r/>
      <w:bookmarkStart w:id="656" w:name="_Toc142311051"/>
      <w:r/>
      <w:bookmarkStart w:id="657" w:name="_Toc305158891"/>
      <w:r/>
      <w:bookmarkStart w:id="658" w:name="_Toc265228387"/>
      <w:r/>
      <w:bookmarkStart w:id="659" w:name="_Toc149720842"/>
      <w:r/>
      <w:bookmarkStart w:id="660" w:name="_Toc164608663"/>
      <w:r/>
      <w:bookmarkStart w:id="661" w:name="_Toc164351643"/>
      <w:r/>
      <w:bookmarkStart w:id="662" w:name="_Toc226309793"/>
      <w:r/>
      <w:bookmarkStart w:id="663" w:name="_Toc264969239"/>
      <w:r/>
      <w:bookmarkStart w:id="664" w:name="_Toc150480787"/>
      <w:r/>
      <w:bookmarkStart w:id="665" w:name="_Toc150774754"/>
      <w:r/>
      <w:bookmarkStart w:id="666" w:name="_Toc150774649"/>
      <w:r/>
      <w:bookmarkStart w:id="667" w:name="_Toc151193719"/>
      <w:r/>
      <w:bookmarkStart w:id="668" w:name="_Toc151193937"/>
      <w:r/>
      <w:bookmarkStart w:id="669" w:name="_Toc151193791"/>
      <w:r/>
      <w:bookmarkStart w:id="670" w:name="_Toc195842914"/>
      <w:r/>
      <w:bookmarkStart w:id="671" w:name="_Toc226965822"/>
      <w:r>
        <w:rPr>
          <w:rFonts w:hint="eastAsia" w:ascii="宋体" w:hAnsi="宋体" w:cs="宋体"/>
          <w:b/>
          <w:color w:val="000000"/>
          <w:sz w:val="24"/>
          <w:highlight w:val="none"/>
        </w:rPr>
        <w:t xml:space="preserve">中标公告与中标通知书</w:t>
      </w:r>
      <w:bookmarkEnd w:id="643"/>
      <w:r/>
      <w:bookmarkEnd w:id="657"/>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5"/>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65228388"/>
      <w:r/>
      <w:bookmarkStart w:id="673" w:name="_Ref467307204"/>
      <w:r/>
      <w:bookmarkStart w:id="674" w:name="_Toc127151550"/>
      <w:r/>
      <w:bookmarkStart w:id="675" w:name="_Toc150774755"/>
      <w:r/>
      <w:bookmarkStart w:id="676" w:name="_Toc164351644"/>
      <w:r/>
      <w:bookmarkStart w:id="677" w:name="_Toc150774650"/>
      <w:r/>
      <w:bookmarkStart w:id="678" w:name="_Toc305158818"/>
      <w:r/>
      <w:bookmarkStart w:id="679" w:name="_Toc164229391"/>
      <w:r/>
      <w:bookmarkStart w:id="680" w:name="_Toc127151751"/>
      <w:r/>
      <w:bookmarkStart w:id="681" w:name="_Toc151193648"/>
      <w:r/>
      <w:bookmarkStart w:id="682" w:name="_Ref467307062"/>
      <w:r/>
      <w:bookmarkStart w:id="683" w:name="_Toc226965823"/>
      <w:r/>
      <w:bookmarkStart w:id="684" w:name="_Toc127161464"/>
      <w:r/>
      <w:bookmarkStart w:id="685" w:name="_Ref467306377"/>
      <w:r/>
      <w:bookmarkStart w:id="686" w:name="_Toc151190177"/>
      <w:r/>
      <w:bookmarkStart w:id="687" w:name="_Ref467306978"/>
      <w:r/>
      <w:bookmarkStart w:id="688" w:name="_Toc150480788"/>
      <w:r/>
      <w:bookmarkStart w:id="689" w:name="_Toc151193938"/>
      <w:r/>
      <w:bookmarkStart w:id="690" w:name="_Toc151193792"/>
      <w:r/>
      <w:bookmarkStart w:id="691" w:name="_Toc264969240"/>
      <w:r/>
      <w:bookmarkStart w:id="692" w:name="_Toc520356175"/>
      <w:r/>
      <w:bookmarkStart w:id="693" w:name="_Toc151193864"/>
      <w:r/>
      <w:bookmarkStart w:id="694" w:name="_Toc226309794"/>
      <w:r/>
      <w:bookmarkStart w:id="695" w:name="_Toc150509301"/>
      <w:r/>
      <w:bookmarkStart w:id="696" w:name="_Toc151193720"/>
      <w:r/>
      <w:bookmarkStart w:id="697" w:name="_Toc226337246"/>
      <w:r/>
      <w:bookmarkStart w:id="698" w:name="_Toc164608819"/>
      <w:r/>
      <w:bookmarkStart w:id="699" w:name="_Toc226965740"/>
      <w:r/>
      <w:bookmarkStart w:id="700" w:name="_Toc149720843"/>
      <w:r/>
      <w:bookmarkStart w:id="701" w:name="_Toc142311052"/>
      <w:r/>
      <w:bookmarkStart w:id="702" w:name="_Toc195842915"/>
      <w:r/>
      <w:bookmarkStart w:id="703" w:name="_Toc305158892"/>
      <w:r/>
      <w:bookmarkStart w:id="704" w:name="_Toc164229245"/>
      <w:r/>
      <w:bookmarkStart w:id="705" w:name="_Toc164608664"/>
      <w:r>
        <w:rPr>
          <w:rFonts w:hint="eastAsia" w:ascii="宋体" w:hAnsi="宋体" w:cs="宋体"/>
          <w:b/>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5"/>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1"/>
          <w:rFonts w:hint="eastAsia" w:ascii="宋体" w:hAnsi="宋体" w:cs="宋体"/>
          <w:color w:val="000000"/>
          <w:highlight w:val="none"/>
        </w:rPr>
        <w:t xml:space="preserve">http://gk</w:t>
      </w:r>
      <w:bookmarkStart w:id="706" w:name="_Hlt100654014"/>
      <w:r>
        <w:rPr>
          <w:rStyle w:val="931"/>
          <w:rFonts w:hint="eastAsia" w:ascii="宋体" w:hAnsi="宋体" w:cs="宋体"/>
          <w:color w:val="000000"/>
          <w:highlight w:val="none"/>
        </w:rPr>
        <w:t xml:space="preserve">s</w:t>
      </w:r>
      <w:bookmarkEnd w:id="706"/>
      <w:r>
        <w:rPr>
          <w:rStyle w:val="931"/>
          <w:rFonts w:hint="eastAsia" w:ascii="宋体" w:hAnsi="宋体" w:cs="宋体"/>
          <w:color w:val="000000"/>
          <w:highlight w:val="none"/>
        </w:rPr>
        <w:t xml:space="preserve">.m</w:t>
      </w:r>
      <w:bookmarkStart w:id="707" w:name="_Hlt100653994"/>
      <w:r/>
      <w:bookmarkStart w:id="708" w:name="_Hlt100653993"/>
      <w:r>
        <w:rPr>
          <w:rStyle w:val="931"/>
          <w:rFonts w:hint="eastAsia" w:ascii="宋体" w:hAnsi="宋体" w:cs="宋体"/>
          <w:color w:val="000000"/>
          <w:highlight w:val="none"/>
        </w:rPr>
        <w:t xml:space="preserve">o</w:t>
      </w:r>
      <w:bookmarkEnd w:id="707"/>
      <w:r/>
      <w:bookmarkEnd w:id="708"/>
      <w:r>
        <w:rPr>
          <w:rStyle w:val="93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5"/>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5"/>
        <w:jc w:val="center"/>
        <w:spacing w:line="360" w:lineRule="auto"/>
        <w:rPr>
          <w:rFonts w:hint="eastAsia" w:ascii="宋体" w:hAnsi="宋体" w:cs="宋体"/>
          <w:b/>
          <w:color w:val="000000"/>
          <w:sz w:val="36"/>
          <w:szCs w:val="36"/>
          <w:highlight w:val="none"/>
        </w:rPr>
        <w:outlineLvl w:val="0"/>
      </w:pPr>
      <w:r/>
      <w:bookmarkStart w:id="709" w:name="_Toc353825544"/>
      <w:r/>
      <w:bookmarkStart w:id="710" w:name="_Toc226337250"/>
      <w:r/>
      <w:bookmarkStart w:id="711" w:name="_Toc305158822"/>
      <w:r/>
      <w:bookmarkStart w:id="712" w:name="_Toc150480792"/>
      <w:r/>
      <w:bookmarkStart w:id="713" w:name="_Toc127151554"/>
      <w:r/>
      <w:bookmarkStart w:id="714" w:name="_Toc265228392"/>
      <w:r/>
      <w:bookmarkStart w:id="715" w:name="_Toc305158896"/>
      <w:r/>
      <w:bookmarkStart w:id="716" w:name="_Toc142311056"/>
      <w:r/>
      <w:bookmarkStart w:id="717" w:name="_Toc353873934"/>
      <w:r/>
      <w:bookmarkStart w:id="718" w:name="_Toc264969244"/>
      <w:r/>
      <w:bookmarkStart w:id="719" w:name="_Toc150774759"/>
      <w:r/>
      <w:bookmarkStart w:id="720" w:name="_Toc353873664"/>
      <w:r/>
      <w:bookmarkStart w:id="721" w:name="_Toc226965827"/>
      <w:r>
        <w:rPr>
          <w:rFonts w:hint="eastAsia" w:ascii="宋体" w:hAnsi="宋体" w:cs="宋体"/>
          <w:color w:val="000000"/>
          <w:sz w:val="24"/>
          <w:highlight w:val="none"/>
        </w:rPr>
        <w:br w:type="page" w:clear="all"/>
      </w:r>
      <w:bookmarkStart w:id="722" w:name="_Toc99301421"/>
      <w:r>
        <w:rPr>
          <w:rFonts w:hint="eastAsia" w:ascii="宋体" w:hAnsi="宋体" w:cs="宋体"/>
          <w:b/>
          <w:color w:val="000000"/>
          <w:sz w:val="36"/>
          <w:szCs w:val="36"/>
          <w:highlight w:val="none"/>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cs="宋体"/>
          <w:b/>
          <w:color w:val="000000"/>
          <w:sz w:val="36"/>
          <w:szCs w:val="36"/>
          <w:highlight w:val="none"/>
        </w:rPr>
        <w:t xml:space="preserve">资格审查</w:t>
      </w:r>
      <w:bookmarkEnd w:id="722"/>
      <w:r/>
      <w:bookmarkStart w:id="723" w:name="_Toc487900382"/>
      <w:r>
        <w:rPr>
          <w:rFonts w:hint="eastAsia" w:ascii="宋体" w:hAnsi="宋体" w:cs="宋体"/>
          <w:b/>
          <w:color w:val="000000"/>
          <w:sz w:val="36"/>
          <w:szCs w:val="36"/>
          <w:highlight w:val="none"/>
        </w:rPr>
      </w:r>
      <w:r/>
    </w:p>
    <w:p>
      <w:pPr>
        <w:pStyle w:val="855"/>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4" w:name="_Toc99301422"/>
      <w:r>
        <w:rPr>
          <w:rFonts w:hint="eastAsia" w:ascii="宋体" w:hAnsi="宋体" w:cs="宋体"/>
          <w:b/>
          <w:color w:val="000000"/>
          <w:sz w:val="24"/>
          <w:highlight w:val="none"/>
        </w:rPr>
        <w:t xml:space="preserve">一、资格审查程序</w:t>
      </w:r>
      <w:bookmarkEnd w:id="724"/>
      <w:r>
        <w:rPr>
          <w:rFonts w:hint="eastAsia" w:ascii="宋体" w:hAnsi="宋体" w:cs="宋体"/>
          <w:b/>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5"/>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bookmarkStart w:id="725" w:name="_Hlt487972895"/>
            <w:r/>
            <w:bookmarkEnd w:id="72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85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5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85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855"/>
        <w:jc w:val="left"/>
        <w:widowControl/>
        <w:rPr>
          <w:rFonts w:hint="eastAsia" w:ascii="宋体" w:hAnsi="宋体" w:cs="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226965858"/>
      <w:r/>
      <w:bookmarkStart w:id="728" w:name="_Toc353825550"/>
      <w:r/>
      <w:bookmarkStart w:id="729" w:name="_Toc353873940"/>
      <w:r/>
      <w:bookmarkStart w:id="730"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5"/>
        <w:jc w:val="center"/>
        <w:spacing w:line="360" w:lineRule="auto"/>
        <w:rPr>
          <w:rFonts w:hint="eastAsia" w:ascii="宋体" w:hAnsi="宋体" w:cs="宋体"/>
          <w:b/>
          <w:color w:val="000000"/>
          <w:sz w:val="36"/>
          <w:szCs w:val="36"/>
          <w:highlight w:val="none"/>
        </w:rPr>
        <w:outlineLvl w:val="0"/>
      </w:pPr>
      <w:r/>
      <w:bookmarkStart w:id="731" w:name="_Toc99301423"/>
      <w:r>
        <w:rPr>
          <w:rFonts w:hint="eastAsia" w:ascii="宋体" w:hAnsi="宋体" w:cs="宋体"/>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rFonts w:hint="eastAsia" w:ascii="宋体" w:hAnsi="宋体" w:cs="宋体"/>
          <w:b/>
          <w:color w:val="000000"/>
          <w:sz w:val="36"/>
          <w:szCs w:val="36"/>
          <w:highlight w:val="none"/>
        </w:rPr>
        <w:t xml:space="preserve">评标程序、评标方法和评标标准</w:t>
      </w:r>
      <w:bookmarkEnd w:id="731"/>
      <w:r>
        <w:rPr>
          <w:rFonts w:hint="eastAsia" w:ascii="宋体" w:hAnsi="宋体" w:cs="宋体"/>
          <w:b/>
          <w:color w:val="000000"/>
          <w:sz w:val="36"/>
          <w:szCs w:val="36"/>
          <w:highlight w:val="none"/>
        </w:rPr>
      </w:r>
      <w:r/>
    </w:p>
    <w:p>
      <w:pPr>
        <w:pStyle w:val="855"/>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55"/>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3" w:name="_Toc164229382"/>
      <w:r/>
      <w:bookmarkStart w:id="734" w:name="_Toc150774641"/>
      <w:r/>
      <w:bookmarkStart w:id="735" w:name="_Toc226309785"/>
      <w:r/>
      <w:bookmarkStart w:id="736" w:name="_Toc151190168"/>
      <w:r/>
      <w:bookmarkStart w:id="737" w:name="_Toc151193855"/>
      <w:r/>
      <w:bookmarkStart w:id="738" w:name="_Toc265228379"/>
      <w:r/>
      <w:bookmarkStart w:id="739" w:name="_Toc127151541"/>
      <w:r/>
      <w:bookmarkStart w:id="740" w:name="_Toc127151742"/>
      <w:r/>
      <w:bookmarkStart w:id="741" w:name="_Toc164608655"/>
      <w:r/>
      <w:bookmarkStart w:id="742" w:name="_Toc151193929"/>
      <w:r/>
      <w:bookmarkStart w:id="743" w:name="_Toc150774746"/>
      <w:r/>
      <w:bookmarkStart w:id="744" w:name="_Toc164351635"/>
      <w:r/>
      <w:bookmarkStart w:id="745" w:name="_Toc264969231"/>
      <w:r/>
      <w:bookmarkStart w:id="746" w:name="_Toc127161455"/>
      <w:r/>
      <w:bookmarkStart w:id="747" w:name="_Toc151193783"/>
      <w:r/>
      <w:bookmarkStart w:id="748" w:name="_Toc150480779"/>
      <w:r/>
      <w:bookmarkStart w:id="749" w:name="_Toc149720834"/>
      <w:r/>
      <w:bookmarkStart w:id="750" w:name="_Toc305158883"/>
      <w:r/>
      <w:bookmarkStart w:id="751" w:name="_Toc305158809"/>
      <w:r/>
      <w:bookmarkStart w:id="752" w:name="_Toc226965814"/>
      <w:r/>
      <w:bookmarkStart w:id="753" w:name="_Toc226337237"/>
      <w:r/>
      <w:bookmarkStart w:id="754" w:name="_Toc151193711"/>
      <w:r/>
      <w:bookmarkStart w:id="755" w:name="_Toc226965731"/>
      <w:r/>
      <w:bookmarkStart w:id="756" w:name="_Toc142311043"/>
      <w:r/>
      <w:bookmarkStart w:id="757" w:name="_Toc164229236"/>
      <w:r/>
      <w:bookmarkStart w:id="758" w:name="_Toc150509292"/>
      <w:r/>
      <w:bookmarkStart w:id="759" w:name="_Toc164608810"/>
      <w:r/>
      <w:bookmarkStart w:id="760" w:name="_Toc151193639"/>
      <w:r/>
      <w:bookmarkStart w:id="761" w:name="_Toc195842906"/>
      <w:r/>
      <w:bookmarkStart w:id="762" w:name="_Toc353825551"/>
      <w:r/>
      <w:bookmarkStart w:id="763" w:name="_Toc353873941"/>
      <w:r/>
      <w:bookmarkStart w:id="764" w:name="_Toc305158823"/>
      <w:r/>
      <w:bookmarkStart w:id="765" w:name="_Toc353873665"/>
      <w:r/>
      <w:bookmarkStart w:id="766" w:name="_Toc265228393"/>
      <w:r/>
      <w:bookmarkStart w:id="767" w:name="_Toc305158897"/>
      <w:r/>
      <w:bookmarkStart w:id="768" w:name="_Toc195842920"/>
      <w:r/>
      <w:bookmarkStart w:id="769" w:name="_Toc353873935"/>
      <w:r/>
      <w:bookmarkStart w:id="770" w:name="_Toc150774760"/>
      <w:r/>
      <w:bookmarkStart w:id="771" w:name="_Toc226965828"/>
      <w:r/>
      <w:bookmarkStart w:id="772" w:name="_Toc142311057"/>
      <w:r/>
      <w:bookmarkStart w:id="773" w:name="_Toc353825545"/>
      <w:r/>
      <w:bookmarkStart w:id="774" w:name="_Toc150480793"/>
      <w:r/>
      <w:bookmarkStart w:id="775" w:name="_Toc264969245"/>
      <w:r/>
      <w:bookmarkStart w:id="776" w:name="_Toc226337251"/>
      <w:r/>
      <w:bookmarkStart w:id="777" w:name="_Toc127151555"/>
      <w:r>
        <w:rPr>
          <w:rFonts w:hint="eastAsia" w:ascii="宋体" w:hAnsi="宋体" w:cs="宋体"/>
          <w:b/>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b/>
          <w:color w:val="000000"/>
          <w:sz w:val="24"/>
          <w:highlight w:val="none"/>
        </w:rPr>
      </w:r>
      <w:r/>
    </w:p>
    <w:p>
      <w:pPr>
        <w:pStyle w:val="85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78" w:name="_Toc520356167"/>
      <w:r>
        <w:rPr>
          <w:rFonts w:hint="eastAsia" w:ascii="宋体" w:hAnsi="宋体" w:cs="宋体"/>
          <w:color w:val="000000"/>
          <w:sz w:val="24"/>
          <w:highlight w:val="none"/>
        </w:rPr>
      </w:r>
      <w:r/>
    </w:p>
    <w:p>
      <w:pPr>
        <w:pStyle w:val="85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85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855"/>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855"/>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5"/>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75"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2"/>
      <w:r/>
      <w:bookmarkEnd w:id="763"/>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79" w:name="_Toc265228384"/>
      <w:r/>
      <w:bookmarkStart w:id="780" w:name="_Toc151193716"/>
      <w:r/>
      <w:bookmarkStart w:id="781" w:name="_Toc127151747"/>
      <w:r/>
      <w:bookmarkStart w:id="782" w:name="_Toc195842911"/>
      <w:r/>
      <w:bookmarkStart w:id="783" w:name="_Toc164229387"/>
      <w:r/>
      <w:bookmarkStart w:id="784" w:name="_Toc150509297"/>
      <w:r/>
      <w:bookmarkStart w:id="785" w:name="_Toc127161460"/>
      <w:r/>
      <w:bookmarkStart w:id="786" w:name="_Toc150480784"/>
      <w:r/>
      <w:bookmarkStart w:id="787" w:name="_Toc264969236"/>
      <w:r/>
      <w:bookmarkStart w:id="788" w:name="_Toc151190173"/>
      <w:r/>
      <w:bookmarkStart w:id="789" w:name="_Toc164351640"/>
      <w:r/>
      <w:bookmarkStart w:id="790" w:name="_Toc150774751"/>
      <w:r/>
      <w:bookmarkStart w:id="791" w:name="_Toc127151546"/>
      <w:r/>
      <w:bookmarkStart w:id="792" w:name="_Toc164608660"/>
      <w:r/>
      <w:bookmarkStart w:id="793" w:name="_Toc226965819"/>
      <w:r/>
      <w:bookmarkStart w:id="794" w:name="_Toc142311048"/>
      <w:r/>
      <w:bookmarkStart w:id="795" w:name="_Toc305158814"/>
      <w:r/>
      <w:bookmarkStart w:id="796" w:name="_Toc164229241"/>
      <w:r/>
      <w:bookmarkStart w:id="797" w:name="_Toc305158888"/>
      <w:r/>
      <w:bookmarkStart w:id="798" w:name="_Toc149720839"/>
      <w:r/>
      <w:bookmarkStart w:id="799" w:name="_Toc151193934"/>
      <w:r/>
      <w:bookmarkStart w:id="800" w:name="_Toc226965736"/>
      <w:r/>
      <w:bookmarkStart w:id="801" w:name="_Toc150774646"/>
      <w:r/>
      <w:bookmarkStart w:id="802" w:name="_Toc164608815"/>
      <w:r/>
      <w:bookmarkStart w:id="803" w:name="_Toc151193860"/>
      <w:r/>
      <w:bookmarkStart w:id="804" w:name="_Toc520356170"/>
      <w:r/>
      <w:bookmarkStart w:id="805" w:name="_Toc226309790"/>
      <w:r/>
      <w:bookmarkStart w:id="806" w:name="_Toc151193644"/>
      <w:r/>
      <w:bookmarkStart w:id="807" w:name="_Toc151193788"/>
      <w:r/>
      <w:bookmarkStart w:id="808" w:name="_Toc226337242"/>
      <w:r/>
      <w:bookmarkStart w:id="809" w:name="_Ref467307010"/>
      <w:r>
        <w:rPr>
          <w:rFonts w:hint="eastAsia" w:ascii="宋体" w:hAnsi="宋体" w:cs="宋体"/>
          <w:b/>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9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9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5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55"/>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855"/>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855"/>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855"/>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56"/>
        <w:gridCol w:w="881"/>
        <w:gridCol w:w="3702"/>
        <w:gridCol w:w="2490"/>
      </w:tblGrid>
      <w:tr>
        <w:trPr>
          <w:trHeight w:val="170"/>
        </w:trPr>
        <w:tc>
          <w:tcPr>
            <w:tcW w:w="516" w:type="dxa"/>
            <w:vAlign w:val="center"/>
            <w:textDirection w:val="lrTb"/>
            <w:noWrap w:val="false"/>
          </w:tcPr>
          <w:p>
            <w:pPr>
              <w:pStyle w:val="855"/>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676" w:type="dxa"/>
            <w:vAlign w:val="center"/>
            <w:textDirection w:val="lrTb"/>
            <w:noWrap w:val="false"/>
          </w:tcPr>
          <w:p>
            <w:pPr>
              <w:pStyle w:val="855"/>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4" w:type="dxa"/>
            <w:vAlign w:val="center"/>
            <w:textDirection w:val="lrTb"/>
            <w:noWrap w:val="false"/>
          </w:tcPr>
          <w:p>
            <w:pPr>
              <w:pStyle w:val="855"/>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1992" w:type="dxa"/>
            <w:vAlign w:val="center"/>
            <w:textDirection w:val="lrTb"/>
            <w:noWrap w:val="false"/>
          </w:tcPr>
          <w:p>
            <w:pPr>
              <w:pStyle w:val="855"/>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339" w:type="dxa"/>
            <w:vAlign w:val="center"/>
            <w:textDirection w:val="lrTb"/>
            <w:noWrap w:val="false"/>
          </w:tcPr>
          <w:p>
            <w:pPr>
              <w:pStyle w:val="1100"/>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170"/>
        </w:trPr>
        <w:tc>
          <w:tcPr>
            <w:tcW w:w="516" w:type="dxa"/>
            <w:vAlign w:val="center"/>
            <w:textDirection w:val="lrTb"/>
            <w:noWrap w:val="false"/>
          </w:tcPr>
          <w:p>
            <w:pPr>
              <w:pStyle w:val="855"/>
              <w:ind w:firstLine="28"/>
              <w:jc w:val="center"/>
              <w:rPr>
                <w:rFonts w:ascii="宋体" w:hAnsi="宋体"/>
                <w:b/>
                <w:color w:val="000000"/>
                <w:sz w:val="24"/>
                <w:highlight w:val="none"/>
              </w:rPr>
            </w:pPr>
            <w:r>
              <w:rPr>
                <w:rFonts w:hint="eastAsia" w:ascii="宋体" w:hAnsi="宋体"/>
                <w:bCs/>
                <w:color w:val="000000"/>
                <w:sz w:val="24"/>
                <w:highlight w:val="none"/>
              </w:rPr>
              <w:t xml:space="preserve">1</w:t>
            </w:r>
            <w:r>
              <w:rPr>
                <w:rFonts w:ascii="宋体" w:hAnsi="宋体"/>
                <w:b/>
                <w:color w:val="000000"/>
                <w:sz w:val="24"/>
                <w:highlight w:val="none"/>
              </w:rPr>
            </w:r>
            <w:r/>
          </w:p>
        </w:tc>
        <w:tc>
          <w:tcPr>
            <w:tcW w:w="67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ascii="宋体" w:hAnsi="宋体"/>
                <w:color w:val="000000"/>
                <w:sz w:val="24"/>
                <w:highlight w:val="none"/>
              </w:rPr>
              <w:t xml:space="preserve">30</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价格分采用低价优先法计算，即满足招标文件要求且招标价格最低的投标报价为评标基准价，其价格分为满分。其他投标人的价格分统一按照下列公式计算（计算结果四舍五入保留两位小数）：</w:t>
            </w:r>
            <w:r>
              <w:rPr>
                <w:rFonts w:ascii="宋体" w:hAnsi="宋体" w:cs="宋体"/>
                <w:color w:val="000000"/>
                <w:sz w:val="24"/>
                <w:highlight w:val="none"/>
              </w:rPr>
            </w:r>
            <w:r/>
          </w:p>
          <w:p>
            <w:pPr>
              <w:pStyle w:val="855"/>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投标报价得分=（评标基准价/磋商报价）*价格权重</w:t>
            </w:r>
            <w:r>
              <w:rPr>
                <w:rFonts w:ascii="宋体" w:hAnsi="宋体" w:cs="宋体"/>
                <w:b/>
                <w:color w:val="000000"/>
                <w:sz w:val="24"/>
                <w:highlight w:val="none"/>
              </w:rPr>
            </w:r>
            <w:r/>
          </w:p>
        </w:tc>
        <w:tc>
          <w:tcPr>
            <w:tcW w:w="1339" w:type="dxa"/>
            <w:vAlign w:val="center"/>
            <w:textDirection w:val="lrTb"/>
            <w:noWrap w:val="false"/>
          </w:tcPr>
          <w:p>
            <w:pPr>
              <w:pStyle w:val="855"/>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此处最终报价指经过报价修正，及因落实政府采购政策进行价格调整后的最终报价，详见第四章《评标方法和评标标准》。</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67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olor w:val="000000"/>
                <w:sz w:val="24"/>
                <w:highlight w:val="none"/>
              </w:rPr>
            </w:pPr>
            <w:r>
              <w:rPr>
                <w:rFonts w:ascii="宋体" w:hAnsi="宋体"/>
                <w:color w:val="000000"/>
                <w:sz w:val="24"/>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jc w:val="lef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676" w:type="dxa"/>
            <w:vAlign w:val="center"/>
            <w:textDirection w:val="lrTb"/>
            <w:noWrap w:val="false"/>
          </w:tcPr>
          <w:p>
            <w:pPr>
              <w:pStyle w:val="855"/>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474" w:type="dxa"/>
            <w:vAlign w:val="center"/>
            <w:textDirection w:val="lrTb"/>
            <w:noWrap w:val="false"/>
          </w:tcPr>
          <w:p>
            <w:pPr>
              <w:pStyle w:val="855"/>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rPr>
                <w:rFonts w:ascii="宋体" w:hAnsi="宋体" w:cs="宋体"/>
                <w:color w:val="000000"/>
                <w:sz w:val="24"/>
                <w:highlight w:val="none"/>
              </w:rPr>
            </w:r>
            <w:r/>
          </w:p>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实施方案内容一般、进度计划安排一般、基本满足采购人需求的得3分；</w:t>
            </w:r>
            <w:r>
              <w:rPr>
                <w:rFonts w:ascii="宋体" w:hAnsi="宋体" w:cs="宋体"/>
                <w:color w:val="000000"/>
                <w:sz w:val="24"/>
                <w:highlight w:val="none"/>
              </w:rPr>
            </w:r>
            <w:r/>
          </w:p>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实施方案内容较少、进度计划安排不合理、不能很好满足采购人需求的得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不提供不得分。</w:t>
            </w:r>
            <w:r>
              <w:rPr>
                <w:rFonts w:ascii="宋体" w:hAnsi="宋体" w:cs="宋体"/>
                <w:color w:val="000000"/>
                <w:sz w:val="24"/>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W w:w="676" w:type="dxa"/>
            <w:vAlign w:val="center"/>
            <w:textDirection w:val="lrTb"/>
            <w:noWrap w:val="false"/>
          </w:tcPr>
          <w:p>
            <w:pPr>
              <w:pStyle w:val="855"/>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s="宋体"/>
                <w:color w:val="000000"/>
                <w:sz w:val="24"/>
                <w:highlight w:val="none"/>
                <w:lang w:bidi="ar"/>
              </w:rPr>
              <w:t xml:space="preserve">5</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85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676" w:type="dxa"/>
            <w:vAlign w:val="center"/>
            <w:textDirection w:val="lrTb"/>
            <w:noWrap w:val="false"/>
          </w:tcPr>
          <w:p>
            <w:pPr>
              <w:pStyle w:val="1035"/>
              <w:jc w:val="center"/>
              <w:spacing w:line="360" w:lineRule="exact"/>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2" w:type="dxa"/>
            <w:vAlign w:val="center"/>
            <w:textDirection w:val="lrTb"/>
            <w:noWrap w:val="false"/>
          </w:tcPr>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投标人培训方案情况比较：包括培训步骤、培训计划、培训记录表等。</w:t>
            </w:r>
            <w:r>
              <w:rPr>
                <w:rFonts w:ascii="宋体" w:hAnsi="宋体" w:cs="宋体"/>
                <w:color w:val="000000"/>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76" w:type="dxa"/>
            <w:vAlign w:val="center"/>
            <w:textDirection w:val="lrTb"/>
            <w:noWrap w:val="false"/>
          </w:tcPr>
          <w:p>
            <w:pPr>
              <w:pStyle w:val="855"/>
              <w:jc w:val="left"/>
              <w:widowControl/>
              <w:rPr>
                <w:rFonts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ascii="宋体" w:hAnsi="宋体" w:cs="宋体"/>
                <w:color w:val="000000"/>
                <w:sz w:val="24"/>
                <w:highlight w:val="none"/>
              </w:rPr>
            </w:r>
            <w:r/>
          </w:p>
        </w:tc>
        <w:tc>
          <w:tcPr>
            <w:tcW w:w="47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2" w:type="dxa"/>
            <w:vAlign w:val="center"/>
            <w:textDirection w:val="lrTb"/>
            <w:noWrap w:val="false"/>
          </w:tcPr>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售后服务方案完整合理，可行性高，优于项目需求的得4分；</w:t>
            </w:r>
            <w:r>
              <w:rPr>
                <w:rFonts w:ascii="宋体" w:hAnsi="宋体" w:cs="宋体"/>
                <w:color w:val="000000"/>
                <w:sz w:val="24"/>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售后服务方案较为完整合理，可行性较高，满足项目需求的得2.5分；</w:t>
            </w:r>
            <w:r>
              <w:rPr>
                <w:rFonts w:ascii="宋体" w:hAnsi="宋体" w:cs="宋体"/>
                <w:color w:val="000000"/>
                <w:sz w:val="24"/>
                <w:highlight w:val="none"/>
              </w:rPr>
            </w:r>
            <w:r/>
          </w:p>
          <w:p>
            <w:pPr>
              <w:pStyle w:val="855"/>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76" w:type="dxa"/>
            <w:vAlign w:val="center"/>
            <w:textDirection w:val="lrTb"/>
            <w:noWrap w:val="false"/>
          </w:tcPr>
          <w:p>
            <w:pPr>
              <w:pStyle w:val="855"/>
              <w:jc w:val="left"/>
              <w:widowControl/>
              <w:rPr>
                <w:rFonts w:ascii="宋体" w:hAnsi="宋体" w:cs="宋体"/>
                <w:color w:val="000000"/>
                <w:sz w:val="24"/>
                <w:highlight w:val="none"/>
              </w:rPr>
            </w:pPr>
            <w:r>
              <w:rPr>
                <w:rFonts w:hint="eastAsia" w:ascii="宋体" w:hAnsi="宋体" w:cs="宋体"/>
                <w:color w:val="000000"/>
                <w:sz w:val="24"/>
                <w:highlight w:val="none"/>
              </w:rPr>
              <w:t xml:space="preserve">质保期满后维保收费及内容比较</w:t>
            </w:r>
            <w:r>
              <w:rPr>
                <w:rFonts w:ascii="宋体" w:hAnsi="宋体" w:cs="宋体"/>
                <w:color w:val="000000"/>
                <w:sz w:val="24"/>
                <w:highlight w:val="none"/>
              </w:rPr>
            </w:r>
            <w:r/>
          </w:p>
        </w:tc>
        <w:tc>
          <w:tcPr>
            <w:tcW w:w="474" w:type="dxa"/>
            <w:vAlign w:val="center"/>
            <w:textDirection w:val="lrTb"/>
            <w:noWrap w:val="false"/>
          </w:tcPr>
          <w:p>
            <w:pPr>
              <w:pStyle w:val="85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2" w:type="dxa"/>
            <w:vAlign w:val="center"/>
            <w:textDirection w:val="lrTb"/>
            <w:noWrap w:val="false"/>
          </w:tcPr>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，优于项目需求的得4分；</w:t>
            </w:r>
            <w:r>
              <w:rPr>
                <w:rFonts w:ascii="宋体" w:hAnsi="宋体" w:cs="宋体"/>
                <w:color w:val="000000"/>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，满足项目需求的得2.5分；</w:t>
            </w:r>
            <w:r>
              <w:rPr>
                <w:rFonts w:ascii="宋体" w:hAnsi="宋体" w:cs="宋体"/>
                <w:color w:val="000000"/>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hint="eastAsia" w:ascii="宋体" w:hAnsi="宋体" w:cs="宋体"/>
                <w:color w:val="000000"/>
                <w:sz w:val="24"/>
                <w:highlight w:val="none"/>
              </w:rPr>
            </w:pPr>
            <w:r>
              <w:rPr>
                <w:rFonts w:hint="eastAsia" w:ascii="宋体" w:hAnsi="宋体"/>
                <w:color w:val="000000"/>
                <w:sz w:val="24"/>
                <w:highlight w:val="none"/>
              </w:rPr>
              <w:t xml:space="preserve">2.6</w:t>
            </w:r>
            <w:r>
              <w:rPr>
                <w:rFonts w:hint="eastAsia" w:ascii="宋体" w:hAnsi="宋体" w:cs="宋体"/>
                <w:color w:val="000000"/>
                <w:sz w:val="24"/>
                <w:highlight w:val="none"/>
              </w:rPr>
            </w:r>
            <w:r/>
          </w:p>
        </w:tc>
        <w:tc>
          <w:tcPr>
            <w:tcW w:w="676" w:type="dxa"/>
            <w:vAlign w:val="center"/>
            <w:textDirection w:val="lrTb"/>
            <w:noWrap w:val="false"/>
          </w:tcPr>
          <w:p>
            <w:pPr>
              <w:pStyle w:val="1035"/>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035"/>
              <w:jc w:val="center"/>
              <w:spacing w:line="360" w:lineRule="exact"/>
              <w:rPr>
                <w:rFonts w:ascii="宋体" w:hAnsi="宋体" w:cs="宋体"/>
                <w:color w:val="000000"/>
                <w:highlight w:val="none"/>
              </w:rPr>
            </w:pPr>
            <w:r>
              <w:rPr>
                <w:rFonts w:hint="eastAsia" w:ascii="宋体" w:hAnsi="宋体" w:cs="宋体"/>
                <w:color w:val="000000"/>
                <w:highlight w:val="none"/>
                <w:lang w:val="zh-CN"/>
              </w:rPr>
              <w:t xml:space="preserve">情况比较</w:t>
            </w:r>
            <w:r>
              <w:rPr>
                <w:rFonts w:ascii="宋体" w:hAnsi="宋体" w:cs="宋体"/>
                <w:color w:val="000000"/>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855"/>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针对本项目的投标产品配置选型一般、且与项目需求的吻合度一般，得</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855"/>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035"/>
              <w:spacing w:line="360" w:lineRule="exact"/>
              <w:rPr>
                <w:rFonts w:ascii="宋体" w:hAnsi="宋体" w:cs="宋体"/>
                <w:color w:val="000000"/>
                <w:highlight w:val="none"/>
              </w:rPr>
            </w:pPr>
            <w:r>
              <w:rPr>
                <w:rFonts w:hint="eastAsia" w:ascii="宋体" w:hAnsi="宋体" w:cs="宋体"/>
                <w:color w:val="000000"/>
                <w:highlight w:val="none"/>
                <w:lang w:val="zh-CN"/>
              </w:rPr>
              <w:t xml:space="preserve">其余不得分。</w:t>
            </w:r>
            <w:r>
              <w:rPr>
                <w:rFonts w:ascii="宋体" w:hAnsi="宋体" w:cs="宋体"/>
                <w:color w:val="000000"/>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67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42</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olor w:val="000000"/>
                <w:sz w:val="24"/>
                <w:highlight w:val="none"/>
              </w:rPr>
            </w:pPr>
            <w:r>
              <w:rPr>
                <w:rFonts w:ascii="宋体" w:hAnsi="宋体"/>
                <w:color w:val="000000"/>
                <w:sz w:val="24"/>
                <w:highlight w:val="none"/>
              </w:rPr>
            </w:r>
            <w:r/>
          </w:p>
        </w:tc>
        <w:tc>
          <w:tcPr>
            <w:tcW w:w="1339" w:type="dxa"/>
            <w:vAlign w:val="center"/>
            <w:textDirection w:val="lrTb"/>
            <w:noWrap w:val="false"/>
          </w:tcPr>
          <w:p>
            <w:pPr>
              <w:pStyle w:val="855"/>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67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9</w:t>
            </w:r>
            <w:r>
              <w:rPr>
                <w:rFonts w:ascii="宋体" w:hAnsi="宋体"/>
                <w:color w:val="000000"/>
                <w:sz w:val="24"/>
                <w:highlight w:val="none"/>
              </w:rPr>
            </w:r>
            <w:r/>
          </w:p>
        </w:tc>
        <w:tc>
          <w:tcPr>
            <w:tcW w:w="1992" w:type="dxa"/>
            <w:vAlign w:val="center"/>
            <w:textDirection w:val="lrTb"/>
            <w:noWrap w:val="false"/>
          </w:tcPr>
          <w:p>
            <w:pPr>
              <w:pStyle w:val="85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采购技术要求中带“</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”参数为实质性参数，若有负偏离作无效投标处理；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中带“▲”参数为重要参数，每有一项负偏离的，扣</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分；其他参数为一般参数，每有一项负偏离的，扣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tc>
        <w:tc>
          <w:tcPr>
            <w:tcW w:w="1339" w:type="dxa"/>
            <w:vAlign w:val="center"/>
            <w:textDirection w:val="lrTb"/>
            <w:noWrap w:val="false"/>
          </w:tcPr>
          <w:p>
            <w:pPr>
              <w:pStyle w:val="855"/>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855"/>
              <w:spacing w:line="360" w:lineRule="auto"/>
              <w:widowControl/>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676" w:type="dxa"/>
            <w:vAlign w:val="center"/>
            <w:textDirection w:val="lrTb"/>
            <w:noWrap w:val="false"/>
          </w:tcPr>
          <w:p>
            <w:pPr>
              <w:pStyle w:val="85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c>
          <w:tcPr>
            <w:tcW w:w="474" w:type="dxa"/>
            <w:vAlign w:val="center"/>
            <w:textDirection w:val="lrTb"/>
            <w:noWrap w:val="false"/>
          </w:tcPr>
          <w:p>
            <w:pPr>
              <w:pStyle w:val="855"/>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ascii="宋体" w:hAnsi="宋体" w:eastAsia="宋体"/>
                <w:color w:val="000000"/>
                <w:sz w:val="24"/>
                <w:highlight w:val="none"/>
                <w:lang w:val="en-US" w:eastAsia="zh-CN"/>
              </w:rPr>
            </w:r>
            <w:r/>
          </w:p>
        </w:tc>
        <w:tc>
          <w:tcPr>
            <w:tcW w:w="1992" w:type="dxa"/>
            <w:vAlign w:val="center"/>
            <w:textDirection w:val="lrTb"/>
            <w:noWrap w:val="false"/>
          </w:tcPr>
          <w:p>
            <w:pPr>
              <w:pStyle w:val="1035"/>
              <w:spacing w:line="360" w:lineRule="exact"/>
              <w:rPr>
                <w:rFonts w:ascii="宋体" w:hAnsi="宋体" w:cs="宋体"/>
                <w:b/>
                <w:color w:val="000000"/>
                <w:highlight w:val="none"/>
              </w:rPr>
            </w:pPr>
            <w:r>
              <w:rPr>
                <w:rFonts w:hint="eastAsia" w:ascii="宋体" w:hAnsi="宋体" w:cs="宋体"/>
                <w:bCs/>
                <w:color w:val="000000"/>
                <w:highlight w:val="none"/>
              </w:rPr>
              <w:t xml:space="preserve">提供投标人或者制造商(含制造商其他代理商)自2022年1月1日以来在国内的销售合同（</w:t>
            </w:r>
            <w:r>
              <w:rPr>
                <w:rFonts w:hint="eastAsia" w:ascii="宋体" w:hAnsi="宋体" w:cs="宋体"/>
                <w:b/>
                <w:color w:val="000000"/>
                <w:highlight w:val="none"/>
              </w:rPr>
              <w:t xml:space="preserve">合同内产品必须与所投产品为同品牌同型号</w:t>
            </w:r>
            <w:r>
              <w:rPr>
                <w:rFonts w:hint="eastAsia" w:ascii="宋体" w:hAnsi="宋体" w:cs="宋体"/>
                <w:bCs/>
                <w:color w:val="000000"/>
                <w:highlight w:val="none"/>
              </w:rPr>
              <w:t xml:space="preserve">），每提供一份有效合同得</w:t>
            </w:r>
            <w:r>
              <w:rPr>
                <w:rFonts w:hint="eastAsia" w:ascii="宋体" w:hAnsi="宋体" w:cs="宋体"/>
                <w:bCs/>
                <w:color w:val="000000"/>
                <w:highlight w:val="none"/>
                <w:lang w:val="en-US" w:eastAsia="zh-CN"/>
              </w:rPr>
              <w:t xml:space="preserve">1</w:t>
            </w:r>
            <w:r>
              <w:rPr>
                <w:rFonts w:hint="eastAsia" w:ascii="宋体" w:hAnsi="宋体" w:cs="宋体"/>
                <w:bCs/>
                <w:color w:val="000000"/>
                <w:highlight w:val="none"/>
              </w:rPr>
              <w:t xml:space="preserve">分，最多得</w:t>
            </w:r>
            <w:r>
              <w:rPr>
                <w:rFonts w:hint="eastAsia" w:ascii="宋体" w:hAnsi="宋体" w:cs="宋体"/>
                <w:bCs/>
                <w:color w:val="000000"/>
                <w:highlight w:val="none"/>
                <w:lang w:val="en-US" w:eastAsia="zh-CN"/>
              </w:rPr>
              <w:t xml:space="preserve">2</w:t>
            </w:r>
            <w:r>
              <w:rPr>
                <w:rFonts w:hint="eastAsia" w:ascii="宋体" w:hAnsi="宋体" w:cs="宋体"/>
                <w:bCs/>
                <w:color w:val="000000"/>
                <w:highlight w:val="none"/>
              </w:rPr>
              <w:t xml:space="preserve">分。</w:t>
            </w:r>
            <w:r>
              <w:rPr>
                <w:rFonts w:ascii="宋体" w:hAnsi="宋体" w:cs="宋体"/>
                <w:b/>
                <w:color w:val="000000"/>
                <w:highlight w:val="none"/>
              </w:rPr>
            </w:r>
            <w:r/>
          </w:p>
        </w:tc>
        <w:tc>
          <w:tcPr>
            <w:tcW w:w="1339" w:type="dxa"/>
            <w:vAlign w:val="center"/>
            <w:textDirection w:val="lrTb"/>
            <w:noWrap w:val="false"/>
          </w:tcPr>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855"/>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855"/>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5"/>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eastAsia="zh-CN"/>
              </w:rPr>
            </w:r>
            <w:r/>
          </w:p>
        </w:tc>
        <w:tc>
          <w:tcPr>
            <w:tcW w:w="676" w:type="dxa"/>
            <w:vAlign w:val="center"/>
            <w:textDirection w:val="lrTb"/>
            <w:noWrap w:val="false"/>
          </w:tcPr>
          <w:p>
            <w:pPr>
              <w:pStyle w:val="85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s="宋体"/>
                <w:color w:val="000000"/>
                <w:sz w:val="24"/>
                <w:highlight w:val="none"/>
              </w:rPr>
            </w:r>
            <w:r/>
          </w:p>
        </w:tc>
        <w:tc>
          <w:tcPr>
            <w:tcW w:w="474" w:type="dxa"/>
            <w:vAlign w:val="center"/>
            <w:textDirection w:val="lrTb"/>
            <w:noWrap w:val="false"/>
          </w:tcPr>
          <w:p>
            <w:pPr>
              <w:pStyle w:val="855"/>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92" w:type="dxa"/>
            <w:vAlign w:val="center"/>
            <w:textDirection w:val="lrTb"/>
            <w:noWrap w:val="false"/>
          </w:tcPr>
          <w:p>
            <w:pPr>
              <w:pStyle w:val="1035"/>
              <w:spacing w:line="360" w:lineRule="exact"/>
              <w:rPr>
                <w:rFonts w:ascii="宋体" w:hAnsi="宋体" w:cs="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s="宋体"/>
                <w:color w:val="000000"/>
                <w:highlight w:val="none"/>
              </w:rPr>
            </w:r>
            <w:r/>
          </w:p>
        </w:tc>
        <w:tc>
          <w:tcPr>
            <w:tcW w:w="1339" w:type="dxa"/>
            <w:vAlign w:val="center"/>
            <w:textDirection w:val="lrTb"/>
            <w:noWrap w:val="false"/>
          </w:tcPr>
          <w:p>
            <w:pPr>
              <w:pStyle w:val="855"/>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rHeight w:val="170"/>
        </w:trPr>
        <w:tc>
          <w:tcPr>
            <w:gridSpan w:val="2"/>
            <w:tcW w:w="2215" w:type="dxa"/>
            <w:vAlign w:val="center"/>
            <w:textDirection w:val="lrTb"/>
            <w:noWrap w:val="false"/>
          </w:tcPr>
          <w:p>
            <w:pPr>
              <w:pStyle w:val="855"/>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4" w:type="dxa"/>
            <w:vAlign w:val="center"/>
            <w:textDirection w:val="lrTb"/>
            <w:noWrap w:val="false"/>
          </w:tcPr>
          <w:p>
            <w:pPr>
              <w:pStyle w:val="855"/>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2" w:type="dxa"/>
            <w:vAlign w:val="center"/>
            <w:textDirection w:val="lrTb"/>
            <w:noWrap w:val="false"/>
          </w:tcPr>
          <w:p>
            <w:pPr>
              <w:pStyle w:val="855"/>
              <w:rPr>
                <w:rFonts w:ascii="宋体" w:hAnsi="宋体"/>
                <w:color w:val="000000"/>
                <w:sz w:val="24"/>
                <w:highlight w:val="none"/>
              </w:rPr>
            </w:pPr>
            <w:r>
              <w:rPr>
                <w:rFonts w:ascii="宋体" w:hAnsi="宋体"/>
                <w:color w:val="000000"/>
                <w:sz w:val="24"/>
                <w:highlight w:val="none"/>
              </w:rPr>
            </w:r>
            <w:r/>
          </w:p>
        </w:tc>
      </w:tr>
    </w:tbl>
    <w:p>
      <w:pPr>
        <w:pStyle w:val="85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0" w:name="_Toc99301424"/>
      <w:r>
        <w:rPr>
          <w:rFonts w:ascii="宋体" w:hAnsi="宋体"/>
          <w:b/>
          <w:color w:val="000000"/>
          <w:sz w:val="36"/>
          <w:szCs w:val="36"/>
          <w:highlight w:val="none"/>
        </w:rPr>
        <w:t xml:space="preserve">第五章   采购需求</w:t>
      </w:r>
      <w:bookmarkEnd w:id="810"/>
      <w:r>
        <w:rPr>
          <w:rFonts w:ascii="宋体" w:hAnsi="宋体"/>
          <w:b/>
          <w:color w:val="000000"/>
          <w:sz w:val="36"/>
          <w:szCs w:val="36"/>
          <w:highlight w:val="none"/>
        </w:rPr>
      </w:r>
      <w:r/>
    </w:p>
    <w:p>
      <w:pPr>
        <w:pStyle w:val="855"/>
        <w:ind w:firstLine="482"/>
        <w:jc w:val="left"/>
        <w:spacing w:line="360" w:lineRule="auto"/>
        <w:rPr>
          <w:rFonts w:ascii="宋体" w:hAnsi="宋体"/>
          <w:b/>
          <w:bCs/>
          <w:i/>
          <w:iCs/>
          <w:color w:val="000000"/>
          <w:sz w:val="24"/>
          <w:highlight w:val="none"/>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ascii="宋体" w:hAnsi="宋体"/>
          <w:b/>
          <w:bCs/>
          <w:i/>
          <w:iCs/>
          <w:color w:val="000000"/>
          <w:sz w:val="24"/>
          <w:highlight w:val="none"/>
        </w:rPr>
      </w:r>
      <w:r/>
    </w:p>
    <w:p>
      <w:pPr>
        <w:pStyle w:val="85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855"/>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bidi="ar"/>
        </w:rPr>
        <w:t xml:space="preserve">本项目为常州市武进区疾病预防控制中心全自动微生物质谱监测系统采购项目，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二、基本要求</w:t>
      </w:r>
      <w:r>
        <w:rPr>
          <w:rFonts w:ascii="宋体" w:hAnsi="宋体"/>
          <w:b/>
          <w:color w:val="000000"/>
          <w:sz w:val="24"/>
          <w:highlight w:val="none"/>
        </w:rPr>
      </w:r>
      <w:r/>
    </w:p>
    <w:p>
      <w:pPr>
        <w:pStyle w:val="855"/>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olor w:val="000000"/>
          <w:sz w:val="24"/>
          <w:highlight w:val="none"/>
        </w:rPr>
      </w:r>
      <w:r/>
    </w:p>
    <w:p>
      <w:pPr>
        <w:pStyle w:val="951"/>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rFonts w:hint="eastAsia" w:ascii="宋体" w:hAnsi="宋体"/>
          <w:color w:val="000000"/>
          <w:sz w:val="24"/>
          <w:highlight w:val="none"/>
        </w:rPr>
      </w:r>
      <w:r/>
    </w:p>
    <w:p>
      <w:pPr>
        <w:pStyle w:val="85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三、采购清单</w:t>
      </w:r>
      <w:r>
        <w:rPr>
          <w:rFonts w:ascii="宋体" w:hAnsi="宋体"/>
          <w:b/>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0"/>
        <w:gridCol w:w="4017"/>
        <w:gridCol w:w="3149"/>
      </w:tblGrid>
      <w:tr>
        <w:trPr>
          <w:trHeight w:val="333"/>
        </w:trPr>
        <w:tc>
          <w:tcPr>
            <w:tcW w:w="1141" w:type="dxa"/>
            <w:vAlign w:val="center"/>
            <w:textDirection w:val="lrTb"/>
            <w:noWrap w:val="false"/>
          </w:tcPr>
          <w:p>
            <w:pPr>
              <w:pStyle w:val="855"/>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序号</w:t>
            </w:r>
            <w:r>
              <w:rPr>
                <w:rFonts w:hint="eastAsia" w:ascii="宋体" w:hAnsi="宋体"/>
                <w:color w:val="000000"/>
                <w:sz w:val="24"/>
                <w:szCs w:val="20"/>
                <w:highlight w:val="none"/>
              </w:rPr>
            </w:r>
            <w:r/>
          </w:p>
        </w:tc>
        <w:tc>
          <w:tcPr>
            <w:tcW w:w="2162" w:type="dxa"/>
            <w:vAlign w:val="center"/>
            <w:textDirection w:val="lrTb"/>
            <w:noWrap w:val="false"/>
          </w:tcPr>
          <w:p>
            <w:pPr>
              <w:pStyle w:val="855"/>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设备</w:t>
            </w:r>
            <w:r>
              <w:rPr>
                <w:rFonts w:ascii="宋体" w:hAnsi="宋体"/>
                <w:color w:val="000000"/>
                <w:sz w:val="24"/>
                <w:szCs w:val="20"/>
                <w:highlight w:val="none"/>
              </w:rPr>
              <w:t xml:space="preserve">名称</w:t>
            </w:r>
            <w:r>
              <w:rPr>
                <w:rFonts w:ascii="宋体" w:hAnsi="宋体"/>
                <w:color w:val="000000"/>
                <w:sz w:val="24"/>
                <w:szCs w:val="20"/>
                <w:highlight w:val="none"/>
              </w:rPr>
            </w:r>
            <w:r/>
          </w:p>
        </w:tc>
        <w:tc>
          <w:tcPr>
            <w:tcW w:w="1695" w:type="dxa"/>
            <w:vAlign w:val="center"/>
            <w:textDirection w:val="lrTb"/>
            <w:noWrap w:val="false"/>
          </w:tcPr>
          <w:p>
            <w:pPr>
              <w:pStyle w:val="855"/>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数量</w:t>
            </w:r>
            <w:r>
              <w:rPr>
                <w:rFonts w:ascii="宋体" w:hAnsi="宋体"/>
                <w:color w:val="000000"/>
                <w:sz w:val="24"/>
                <w:szCs w:val="20"/>
                <w:highlight w:val="none"/>
              </w:rPr>
            </w:r>
            <w:r/>
          </w:p>
        </w:tc>
      </w:tr>
      <w:tr>
        <w:trPr/>
        <w:tc>
          <w:tcPr>
            <w:tcW w:w="1141" w:type="dxa"/>
            <w:vAlign w:val="center"/>
            <w:textDirection w:val="lrTb"/>
            <w:noWrap w:val="false"/>
          </w:tcPr>
          <w:p>
            <w:pPr>
              <w:pStyle w:val="855"/>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2162" w:type="dxa"/>
            <w:vAlign w:val="center"/>
            <w:textDirection w:val="lrTb"/>
            <w:noWrap w:val="false"/>
          </w:tcPr>
          <w:p>
            <w:pPr>
              <w:pStyle w:val="855"/>
              <w:jc w:val="center"/>
              <w:spacing w:line="360" w:lineRule="exact"/>
              <w:rPr>
                <w:rFonts w:hint="eastAsia" w:ascii="宋体" w:hAnsi="宋体"/>
                <w:color w:val="000000"/>
                <w:sz w:val="24"/>
                <w:szCs w:val="20"/>
                <w:highlight w:val="none"/>
              </w:rPr>
            </w:pPr>
            <w:r>
              <w:rPr>
                <w:rFonts w:hint="eastAsia" w:ascii="宋体" w:hAnsi="宋体"/>
                <w:color w:val="000000"/>
                <w:sz w:val="24"/>
                <w:highlight w:val="none"/>
              </w:rPr>
              <w:t xml:space="preserve">全自动微生物质谱监测系统</w:t>
            </w:r>
            <w:r>
              <w:rPr>
                <w:rFonts w:hint="eastAsia" w:ascii="宋体" w:hAnsi="宋体"/>
                <w:color w:val="000000"/>
                <w:sz w:val="24"/>
                <w:szCs w:val="20"/>
                <w:highlight w:val="none"/>
              </w:rPr>
            </w:r>
            <w:r/>
          </w:p>
        </w:tc>
        <w:tc>
          <w:tcPr>
            <w:tcW w:w="1695" w:type="dxa"/>
            <w:vAlign w:val="center"/>
            <w:textDirection w:val="lrTb"/>
            <w:noWrap w:val="false"/>
          </w:tcPr>
          <w:p>
            <w:pPr>
              <w:pStyle w:val="855"/>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1套</w:t>
            </w:r>
            <w:r>
              <w:rPr>
                <w:rFonts w:hint="eastAsia" w:ascii="宋体" w:hAnsi="宋体"/>
                <w:color w:val="000000"/>
                <w:sz w:val="24"/>
                <w:szCs w:val="20"/>
                <w:highlight w:val="none"/>
              </w:rPr>
            </w:r>
            <w:r/>
          </w:p>
        </w:tc>
      </w:tr>
    </w:tbl>
    <w:p>
      <w:pPr>
        <w:pStyle w:val="85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四、技术要求</w:t>
      </w:r>
      <w:r>
        <w:rPr>
          <w:rFonts w:ascii="宋体" w:hAnsi="宋体"/>
          <w:b/>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1.主要用途：设备系统用于微生物(细菌、霉菌、酵母、分枝杆菌、诺卡菌)样品的快速鉴定及分析。</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2.工作条件：电力要求：220-240V，单相；工作环境温度：18-28℃；相对湿度：20%-75%无冷凝。 </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 技术参数</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3.1 硬件：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b/>
          <w:i/>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i w:val="0"/>
          <w:iCs w:val="0"/>
          <w:color w:val="000000"/>
          <w:sz w:val="24"/>
          <w:highlight w:val="none"/>
        </w:rPr>
        <w:t xml:space="preserve">3.1.1台式系统全自动快速微生物质谱检测系统，飞行管长度≤1m，包含检测器总高度≤110cm，样本飞行距离≤760mm，内置电脑控制系统，线性阳离子检测模式（需提供器使用说明书、彩页或技术白皮书相关证明材料）。</w:t>
      </w:r>
      <w:r>
        <w:rPr>
          <w:rFonts w:hint="eastAsia" w:ascii="宋体" w:hAnsi="宋体" w:cs="宋体"/>
          <w:b/>
          <w:i w:val="0"/>
          <w:iCs w:val="0"/>
          <w:color w:val="000000"/>
          <w:sz w:val="24"/>
          <w:highlight w:val="none"/>
        </w:rPr>
        <w:tab/>
      </w:r>
      <w:r>
        <w:rPr>
          <w:rFonts w:hint="eastAsia" w:ascii="宋体" w:hAnsi="宋体" w:cs="宋体"/>
          <w:b/>
          <w:i/>
          <w:color w:val="000000"/>
          <w:sz w:val="24"/>
          <w:highlight w:val="none"/>
        </w:rPr>
        <w:tab/>
      </w:r>
      <w:r>
        <w:rPr>
          <w:rFonts w:hint="eastAsia" w:ascii="宋体" w:hAnsi="宋体" w:cs="宋体"/>
          <w:b/>
          <w:i/>
          <w:color w:val="000000"/>
          <w:sz w:val="24"/>
          <w:highlight w:val="none"/>
        </w:rPr>
        <w:tab/>
      </w:r>
      <w:r>
        <w:rPr>
          <w:rFonts w:ascii="宋体" w:hAnsi="宋体" w:cs="宋体"/>
          <w:b/>
          <w:i/>
          <w:color w:val="000000"/>
          <w:sz w:val="24"/>
          <w:highlight w:val="none"/>
        </w:rPr>
      </w:r>
      <w:r/>
    </w:p>
    <w:p>
      <w:pPr>
        <w:pStyle w:val="855"/>
        <w:ind w:firstLine="482"/>
        <w:spacing w:line="360" w:lineRule="atLeast"/>
        <w:rPr>
          <w:rFonts w:hint="eastAsia" w:ascii="宋体" w:hAnsi="宋体" w:eastAsia="宋体" w:cs="宋体"/>
          <w:b/>
          <w:i/>
          <w:color w:val="000000"/>
          <w:sz w:val="24"/>
          <w:highlight w:val="none"/>
          <w:lang w:eastAsia="zh-CN"/>
        </w:rPr>
      </w:pPr>
      <w:r>
        <w:rPr>
          <w:rFonts w:hint="eastAsia" w:ascii="宋体" w:hAnsi="宋体" w:cs="宋体"/>
          <w:b/>
          <w:i/>
          <w:color w:val="000000"/>
          <w:sz w:val="24"/>
          <w:highlight w:val="none"/>
        </w:rPr>
        <w:t xml:space="preserve">★3.1.2激光器：使用349nm固态激光器，脉冲频率＞1kHz，使用寿命≥1000亿次激光照射（需提供器使用说明书、彩页或技术白皮书相关证明材料）</w:t>
      </w:r>
      <w:r>
        <w:rPr>
          <w:rFonts w:hint="eastAsia" w:ascii="宋体" w:hAnsi="宋体" w:cs="宋体"/>
          <w:b/>
          <w:i/>
          <w:color w:val="000000"/>
          <w:sz w:val="24"/>
          <w:highlight w:val="none"/>
          <w:lang w:eastAsia="zh-CN"/>
        </w:rPr>
        <w:t xml:space="preserve">。</w:t>
      </w:r>
      <w:r>
        <w:rPr>
          <w:rFonts w:hint="eastAsia" w:ascii="宋体" w:hAnsi="宋体" w:eastAsia="宋体" w:cs="宋体"/>
          <w:b/>
          <w:i/>
          <w:color w:val="000000"/>
          <w:sz w:val="24"/>
          <w:highlight w:val="none"/>
          <w:lang w:eastAsia="zh-CN"/>
        </w:rPr>
      </w:r>
      <w:r/>
    </w:p>
    <w:p>
      <w:pPr>
        <w:pStyle w:val="855"/>
        <w:ind w:firstLine="480"/>
        <w:spacing w:line="360" w:lineRule="atLeast"/>
        <w:rPr>
          <w:rFonts w:ascii="宋体" w:hAnsi="宋体" w:cs="宋体"/>
          <w:color w:val="000000"/>
          <w:sz w:val="24"/>
          <w:highlight w:val="none"/>
        </w:rPr>
      </w:pPr>
      <w:r>
        <w:rPr>
          <w:rFonts w:hint="eastAsia" w:ascii="宋体" w:hAnsi="宋体" w:cs="宋体"/>
          <w:b w:val="0"/>
          <w:bCs/>
          <w:i/>
          <w:color w:val="000000"/>
          <w:sz w:val="24"/>
          <w:highlight w:val="none"/>
        </w:rPr>
        <w:t xml:space="preserve">3.1.3</w:t>
      </w:r>
      <w:r>
        <w:rPr>
          <w:rFonts w:hint="eastAsia" w:ascii="宋体" w:hAnsi="宋体" w:cs="宋体"/>
          <w:b w:val="0"/>
          <w:bCs/>
          <w:color w:val="000000"/>
          <w:sz w:val="24"/>
          <w:highlight w:val="none"/>
        </w:rPr>
        <w:t xml:space="preserve">真</w:t>
      </w:r>
      <w:r>
        <w:rPr>
          <w:rFonts w:hint="eastAsia" w:ascii="宋体" w:hAnsi="宋体" w:cs="宋体"/>
          <w:color w:val="000000"/>
          <w:sz w:val="24"/>
          <w:highlight w:val="none"/>
        </w:rPr>
        <w:t xml:space="preserve">空系统：独立的进靶板和检测模块，支持仪器鉴定运行同时进靶板；高效的抽真空系统，使用分子涡轮泵+无油机械泵,真空恢复时间≤3min</w:t>
      </w:r>
      <w:r>
        <w:rPr>
          <w:rFonts w:hint="eastAsia" w:ascii="宋体" w:hAnsi="宋体" w:cs="宋体"/>
          <w:b/>
          <w:i/>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3.1.4 MALDI 离子源：轴向离子光路设计，避免离子源污染。</w:t>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3.1.4 检测器: 高性能微通道和光电倍增管复合检测器。</w:t>
      </w:r>
      <w:r>
        <w:rPr>
          <w:rFonts w:ascii="宋体" w:hAnsi="宋体" w:cs="宋体"/>
          <w:color w:val="000000"/>
          <w:sz w:val="24"/>
          <w:highlight w:val="none"/>
        </w:rPr>
      </w:r>
      <w:r/>
    </w:p>
    <w:p>
      <w:pPr>
        <w:pStyle w:val="855"/>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3.1.5 每</w:t>
      </w:r>
      <w:r>
        <w:rPr>
          <w:rFonts w:hint="eastAsia" w:ascii="宋体" w:hAnsi="宋体" w:cs="宋体"/>
          <w:b/>
          <w:i w:val="0"/>
          <w:iCs w:val="0"/>
          <w:color w:val="000000"/>
          <w:sz w:val="24"/>
          <w:highlight w:val="none"/>
        </w:rPr>
        <w:t xml:space="preserve">个点位</w:t>
      </w:r>
      <w:r>
        <w:rPr>
          <w:rFonts w:hint="eastAsia" w:ascii="宋体" w:hAnsi="宋体" w:cs="宋体"/>
          <w:b/>
          <w:i w:val="0"/>
          <w:iCs w:val="0"/>
          <w:color w:val="000000"/>
          <w:sz w:val="24"/>
          <w:highlight w:val="none"/>
          <w:lang w:val="en-US" w:eastAsia="zh-CN"/>
        </w:rPr>
        <w:t xml:space="preserve">单次鉴定</w:t>
      </w:r>
      <w:r>
        <w:rPr>
          <w:rFonts w:hint="eastAsia" w:ascii="宋体" w:hAnsi="宋体" w:cs="宋体"/>
          <w:b/>
          <w:i w:val="0"/>
          <w:iCs w:val="0"/>
          <w:color w:val="000000"/>
          <w:sz w:val="24"/>
          <w:highlight w:val="none"/>
        </w:rPr>
        <w:t xml:space="preserve">激光射击次数＞7000次（需提供器使用说明书、彩页或技术白皮书</w:t>
      </w:r>
      <w:r>
        <w:rPr>
          <w:rFonts w:hint="eastAsia" w:ascii="宋体" w:hAnsi="宋体" w:cs="宋体"/>
          <w:b/>
          <w:i w:val="0"/>
          <w:iCs w:val="0"/>
          <w:color w:val="000000"/>
          <w:sz w:val="24"/>
          <w:highlight w:val="none"/>
          <w:lang w:val="en-US" w:eastAsia="zh-CN"/>
        </w:rPr>
        <w:t xml:space="preserve">等</w:t>
      </w:r>
      <w:r>
        <w:rPr>
          <w:rFonts w:hint="eastAsia" w:ascii="宋体" w:hAnsi="宋体" w:cs="宋体"/>
          <w:b/>
          <w:i w:val="0"/>
          <w:iCs w:val="0"/>
          <w:color w:val="000000"/>
          <w:sz w:val="24"/>
          <w:highlight w:val="none"/>
        </w:rPr>
        <w:t xml:space="preserve">相关证明材料）</w:t>
      </w:r>
      <w:r>
        <w:rPr>
          <w:rFonts w:hint="eastAsia" w:ascii="宋体" w:hAnsi="宋体" w:cs="宋体"/>
          <w:i w:val="0"/>
          <w:iCs w:val="0"/>
          <w:color w:val="000000"/>
          <w:sz w:val="24"/>
          <w:highlight w:val="none"/>
        </w:rPr>
        <w:t xml:space="preserve">。</w:t>
      </w:r>
      <w:r>
        <w:rPr>
          <w:rFonts w:ascii="宋体" w:hAnsi="宋体" w:cs="宋体"/>
          <w:i w:val="0"/>
          <w:iCs w:val="0"/>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 性能：</w:t>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3.2.1 质量检测范围：仪器检测范围1～500kDa；微生物鉴定工作范围：2,000～20,000Da。</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b/>
          <w:bCs/>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3.2.2 分辨率：胰酶蛋白抑制剂分辨率≥680； 肌红蛋白分辨率≥940；细胞色素C分辨率≥730；大肠杆菌ATCC8739 m/z 4365分辨率≥630；m/z 6255分辨率≥840；m/z 9742分辨率≥720（需提供器使用说明书、彩页或技术白皮书相关证明材料）。</w:t>
      </w:r>
      <w:r>
        <w:rPr>
          <w:rFonts w:ascii="宋体" w:hAnsi="宋体" w:cs="宋体"/>
          <w:b/>
          <w:bCs/>
          <w:i w:val="0"/>
          <w:iCs w:val="0"/>
          <w:color w:val="000000"/>
          <w:sz w:val="24"/>
          <w:highlight w:val="none"/>
        </w:rPr>
      </w:r>
      <w:r/>
    </w:p>
    <w:p>
      <w:pPr>
        <w:pStyle w:val="855"/>
        <w:ind w:firstLine="482"/>
        <w:spacing w:line="360" w:lineRule="atLeast"/>
        <w:rPr>
          <w:rFonts w:ascii="宋体" w:hAnsi="宋体" w:cs="宋体"/>
          <w:color w:val="000000"/>
          <w:sz w:val="24"/>
          <w:highlight w:val="none"/>
        </w:rPr>
      </w:pPr>
      <w:r>
        <w:rPr>
          <w:rFonts w:hint="eastAsia" w:ascii="宋体" w:hAnsi="宋体" w:cs="宋体"/>
          <w:b/>
          <w:bCs/>
          <w:i/>
          <w:iCs/>
          <w:color w:val="000000"/>
          <w:sz w:val="24"/>
          <w:highlight w:val="none"/>
        </w:rPr>
        <w:t xml:space="preserve">★3.2.3 单独设置的定标校准靶位，不占用检测用靶位（需提供器使用说明书、彩页或技术白皮书相关证明材料）。</w:t>
      </w:r>
      <w:r>
        <w:rPr>
          <w:rFonts w:hint="eastAsia" w:ascii="宋体" w:hAnsi="宋体" w:cs="宋体"/>
          <w:b/>
          <w:bCs/>
          <w:i/>
          <w:iCs/>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3.2.4 可以自动连续加载和运行靶板。</w:t>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3.2.5 质量重复性：混合蛋白测试变异系数小于0.01%。</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2"/>
        <w:spacing w:line="360" w:lineRule="atLeast"/>
        <w:rPr>
          <w:rFonts w:ascii="宋体" w:hAnsi="宋体" w:cs="宋体"/>
          <w:color w:val="000000"/>
          <w:sz w:val="24"/>
          <w:highlight w:val="none"/>
        </w:rPr>
      </w:pPr>
      <w:r>
        <w:rPr>
          <w:rFonts w:hint="eastAsia" w:ascii="宋体" w:hAnsi="宋体" w:cs="宋体"/>
          <w:b/>
          <w:i/>
          <w:color w:val="000000"/>
          <w:sz w:val="24"/>
          <w:highlight w:val="none"/>
        </w:rPr>
        <w:t xml:space="preserve">★</w:t>
      </w:r>
      <w:r>
        <w:rPr>
          <w:rFonts w:hint="eastAsia" w:ascii="宋体" w:hAnsi="宋体" w:cs="宋体"/>
          <w:b/>
          <w:bCs/>
          <w:i/>
          <w:iCs/>
          <w:color w:val="000000"/>
          <w:sz w:val="24"/>
          <w:highlight w:val="none"/>
        </w:rPr>
        <w:t xml:space="preserve">3.2.6 仪器检测通量：单次可完成≥</w:t>
      </w:r>
      <w:r>
        <w:rPr>
          <w:rFonts w:hint="eastAsia" w:ascii="宋体" w:hAnsi="宋体" w:cs="宋体"/>
          <w:b/>
          <w:bCs/>
          <w:i/>
          <w:iCs/>
          <w:color w:val="000000"/>
          <w:sz w:val="24"/>
          <w:highlight w:val="none"/>
          <w:lang w:val="en-US" w:eastAsia="zh-CN"/>
        </w:rPr>
        <w:t xml:space="preserve">720</w:t>
      </w:r>
      <w:r>
        <w:rPr>
          <w:rFonts w:hint="eastAsia" w:ascii="宋体" w:hAnsi="宋体" w:cs="宋体"/>
          <w:b/>
          <w:bCs/>
          <w:i/>
          <w:iCs/>
          <w:color w:val="000000"/>
          <w:sz w:val="24"/>
          <w:highlight w:val="none"/>
        </w:rPr>
        <w:t xml:space="preserve">个样品上样检测</w:t>
      </w:r>
      <w:r>
        <w:rPr>
          <w:rFonts w:hint="eastAsia" w:ascii="宋体" w:hAnsi="宋体" w:cs="宋体"/>
          <w:b/>
          <w:bCs/>
          <w:i/>
          <w:iCs/>
          <w:color w:val="000000"/>
          <w:sz w:val="24"/>
          <w:highlight w:val="none"/>
          <w:lang w:eastAsia="zh-CN"/>
        </w:rPr>
        <w:t xml:space="preserve">，</w:t>
      </w:r>
      <w:r>
        <w:rPr>
          <w:rFonts w:hint="eastAsia" w:ascii="宋体" w:hAnsi="宋体" w:cs="宋体"/>
          <w:b/>
          <w:bCs/>
          <w:i/>
          <w:iCs/>
          <w:color w:val="000000"/>
          <w:sz w:val="24"/>
          <w:highlight w:val="none"/>
          <w:lang w:val="en-US" w:eastAsia="zh-CN"/>
        </w:rPr>
        <w:t xml:space="preserve">支持紧急样本优先鉴定</w:t>
      </w:r>
      <w:r>
        <w:rPr>
          <w:rFonts w:hint="eastAsia" w:ascii="宋体" w:hAnsi="宋体" w:cs="宋体"/>
          <w:b/>
          <w:bCs/>
          <w:i/>
          <w:iCs/>
          <w:color w:val="000000"/>
          <w:sz w:val="24"/>
          <w:highlight w:val="none"/>
        </w:rPr>
        <w:t xml:space="preserve">（需提供器使用说明书、彩页或技术白皮书相关证明材料）。</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3.3 软件：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3.3.1 提供仪器控制、数据采集、数据处理及微生物鉴定分析的全套功能微生物鉴定专用软件，自动化快速地鉴定微生物。提供聚类分析统计功能，支持溯源分析。支持导出图谱文件进行离线分析和研究。</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3.3.2 智能化样品检测流程，仪器自动扫码识别进样，采集失败样品自动复测。（需提供器使用说明书、彩页或技术白皮书相关证明材料）。</w:t>
      </w:r>
      <w:r>
        <w:rPr>
          <w:rFonts w:hint="eastAsia" w:ascii="宋体" w:hAnsi="宋体" w:cs="宋体"/>
          <w:b/>
          <w:bCs/>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855"/>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3.3.3 数据库都为本地数据库，数据库包含细菌、酵母菌、分枝杆菌、诺卡菌、霉菌等。</w:t>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855"/>
        <w:ind w:firstLine="480"/>
        <w:spacing w:line="360" w:lineRule="atLeast"/>
        <w:rPr>
          <w:rFonts w:ascii="宋体" w:hAnsi="宋体" w:cs="宋体"/>
          <w:i w:val="0"/>
          <w:iCs w:val="0"/>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3.3.4 软件配备自动化自检和维护功能，包含设备校准、激光调节、检测器自检、电压优化等关键性能参数调整和维护。（需提供器使用说明书、彩页或技术白皮书相关证明材料）。</w:t>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ab/>
      </w:r>
      <w:r>
        <w:rPr>
          <w:rFonts w:ascii="宋体" w:hAnsi="宋体" w:cs="宋体"/>
          <w:i w:val="0"/>
          <w:iCs w:val="0"/>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3.3.5 结果显示：以百分比显示鉴定结果可信度，可提供高度置信度唯一鉴定结果。</w:t>
      </w:r>
      <w:r>
        <w:rPr>
          <w:rFonts w:hint="eastAsia" w:ascii="宋体" w:hAnsi="宋体" w:cs="宋体"/>
          <w:color w:val="000000"/>
          <w:sz w:val="24"/>
          <w:highlight w:val="none"/>
        </w:rPr>
        <w:tab/>
      </w:r>
      <w:r>
        <w:rPr>
          <w:rFonts w:hint="eastAsia" w:ascii="宋体" w:hAnsi="宋体" w:cs="宋体"/>
          <w:color w:val="000000"/>
          <w:sz w:val="24"/>
          <w:highlight w:val="none"/>
        </w:rPr>
        <w:t xml:space="preserve">3.3.6 符合21CFR Part 11要求，支持分级报告和审计追踪功能，确保数据完整性。</w:t>
      </w:r>
      <w:r>
        <w:rPr>
          <w:rFonts w:hint="eastAsia" w:ascii="宋体" w:hAnsi="宋体" w:cs="宋体"/>
          <w:color w:val="000000"/>
          <w:sz w:val="24"/>
          <w:highlight w:val="none"/>
        </w:rPr>
        <w:tab/>
      </w:r>
      <w:r>
        <w:rPr>
          <w:rFonts w:hint="eastAsia" w:ascii="宋体" w:hAnsi="宋体" w:cs="宋体"/>
          <w:color w:val="000000"/>
          <w:sz w:val="24"/>
          <w:highlight w:val="none"/>
        </w:rPr>
        <w:t xml:space="preserve">3.4</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数据库：</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3.4.1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本地化鉴定数据库，确保数据安全。涵盖菌种数＞2400种，覆盖不同来源的细菌、酵母、霉菌、分枝杆菌等。提供临床库和科研库两套数据库，独立且支持图谱互认。临床数据库采用菌种水平建库；科研库采用菌种/菌株二级建库，支持后续灵活扩展。</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3.4.2 数据库建库基于真实培养的菌株采集图谱,建库算法和流程应充分考虑菌株多样性和技术操作多样性，建库菌株与菌种数比超过10：1，（需提供器使用说明书、彩页或技术白皮书相关证明材料）。</w:t>
      </w:r>
      <w:r>
        <w:rPr>
          <w:rFonts w:hint="eastAsia" w:ascii="宋体" w:hAnsi="宋体" w:cs="宋体"/>
          <w:i w:val="0"/>
          <w:iCs w:val="0"/>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 经验证的官方数据库覆盖并区分以下高危害性微生物：布鲁氏菌、炭疽芽孢杆菌、鼻疽/类鼻疽伯克霍尔德菌、霍乱弧菌、鼠疫耶尔森、痢疾志贺菌、土拉弗朗西斯菌等。</w:t>
      </w:r>
      <w:r>
        <w:rPr>
          <w:rFonts w:hint="eastAsia" w:ascii="宋体" w:hAnsi="宋体" w:eastAsia="宋体" w:cs="宋体"/>
          <w:color w:val="000000"/>
          <w:sz w:val="24"/>
          <w:highlight w:val="none"/>
        </w:rPr>
      </w:r>
      <w:r/>
    </w:p>
    <w:p>
      <w:pPr>
        <w:pStyle w:val="855"/>
        <w:ind w:firstLine="480"/>
        <w:spacing w:line="360" w:lineRule="atLeas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.4.4 数据库或算法支持单增李斯特菌、肺炎链球菌、鲍曼不动杆菌复合群、蜡样芽孢杆菌和苏云金芽孢杆菌等近缘菌种的精确区分，无需额外进行补充实验。</w:t>
      </w:r>
      <w:r>
        <w:rPr>
          <w:rFonts w:hint="eastAsia" w:ascii="宋体" w:hAnsi="宋体" w:cs="宋体"/>
          <w:color w:val="000000"/>
          <w:sz w:val="24"/>
          <w:highlight w:val="none"/>
        </w:rPr>
      </w:r>
      <w:r/>
    </w:p>
    <w:p>
      <w:pPr>
        <w:pStyle w:val="855"/>
        <w:ind w:firstLine="480"/>
        <w:spacing w:line="360" w:lineRule="atLeas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.4.5 鉴定结果以百分比显示鉴定结果可信度，每个样本可提供唯一报告结果，无需人为选择判断。</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.4.6菌谱库不断添加更新，并可实现开放给用户自由增加菌种数目，建立未知微生物的标准蛋白质组指纹图谱参考数据库。</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3.5 试剂和耗材</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3.5.1 样品板：提供带唯一识别条码一次性靶板，无需清洗，避免交叉污染，满足可追溯性；样品板上有独立的标准质控孔位，不占用样品位,确保流程合规性和结果可靠性。</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b/>
          <w:bCs/>
          <w:i/>
          <w:iCs/>
          <w:color w:val="000000"/>
          <w:sz w:val="24"/>
          <w:highlight w:val="none"/>
        </w:rPr>
      </w:pPr>
      <w:r>
        <w:rPr>
          <w:rFonts w:hint="eastAsia" w:ascii="宋体" w:hAnsi="宋体" w:cs="宋体"/>
          <w:color w:val="000000"/>
          <w:sz w:val="24"/>
          <w:highlight w:val="none"/>
        </w:rPr>
        <w:t xml:space="preserve">3.5.2 使用高级图谱分类算法，而并非简单的特征峰匹配，蛋白峰图谱被分为≥1300个质量区间，并根据每种细菌的特异程度进行权重赋值，综合计算，有效排除干扰。</w:t>
      </w:r>
      <w:r>
        <w:rPr>
          <w:rFonts w:hint="eastAsia" w:ascii="宋体" w:hAnsi="宋体" w:cs="宋体"/>
          <w:i w:val="0"/>
          <w:iCs w:val="0"/>
          <w:color w:val="000000"/>
          <w:sz w:val="24"/>
          <w:highlight w:val="none"/>
        </w:rPr>
        <w:tab/>
      </w:r>
      <w:r>
        <w:rPr>
          <w:rFonts w:hint="eastAsia" w:ascii="宋体" w:hAnsi="宋体" w:cs="宋体"/>
          <w:i w:val="0"/>
          <w:iCs w:val="0"/>
          <w:color w:val="000000"/>
          <w:sz w:val="24"/>
          <w:highlight w:val="none"/>
        </w:rPr>
        <w:t xml:space="preserve">▲</w:t>
      </w:r>
      <w:r>
        <w:rPr>
          <w:rFonts w:hint="eastAsia" w:ascii="宋体" w:hAnsi="宋体" w:cs="宋体"/>
          <w:b/>
          <w:bCs/>
          <w:i w:val="0"/>
          <w:iCs w:val="0"/>
          <w:color w:val="000000"/>
          <w:sz w:val="24"/>
          <w:highlight w:val="none"/>
        </w:rPr>
        <w:t xml:space="preserve">3.5.3 为确保样品前处理效率和生物安全，需提供经验证的特殊样品前处理试剂盒，包括丝状真菌、分枝杆菌、诺卡菌等（需提供器使用说明书、彩页或技术白皮书相关证明材料）。</w:t>
      </w:r>
      <w:r>
        <w:rPr>
          <w:rFonts w:hint="eastAsia" w:ascii="宋体" w:hAnsi="宋体" w:cs="宋体"/>
          <w:b/>
          <w:bCs/>
          <w:i w:val="0"/>
          <w:iCs w:val="0"/>
          <w:color w:val="000000"/>
          <w:sz w:val="24"/>
          <w:highlight w:val="none"/>
        </w:rPr>
        <w:tab/>
      </w:r>
      <w:r>
        <w:rPr>
          <w:rFonts w:hint="eastAsia" w:ascii="宋体" w:hAnsi="宋体" w:cs="宋体"/>
          <w:b/>
          <w:bCs/>
          <w:i w:val="0"/>
          <w:iCs w:val="0"/>
          <w:color w:val="000000"/>
          <w:sz w:val="24"/>
          <w:highlight w:val="none"/>
        </w:rPr>
        <w:tab/>
      </w:r>
      <w:r>
        <w:rPr>
          <w:rFonts w:hint="eastAsia" w:ascii="宋体" w:hAnsi="宋体" w:cs="宋体"/>
          <w:b/>
          <w:bCs/>
          <w:i w:val="0"/>
          <w:iCs w:val="0"/>
          <w:color w:val="000000"/>
          <w:sz w:val="24"/>
          <w:highlight w:val="none"/>
        </w:rPr>
        <w:tab/>
      </w:r>
      <w:r>
        <w:rPr>
          <w:rFonts w:hint="eastAsia" w:ascii="宋体" w:hAnsi="宋体" w:cs="宋体"/>
          <w:b/>
          <w:bCs/>
          <w:i/>
          <w:iCs/>
          <w:color w:val="000000"/>
          <w:sz w:val="24"/>
          <w:highlight w:val="none"/>
        </w:rPr>
        <w:tab/>
      </w:r>
      <w:r>
        <w:rPr>
          <w:rFonts w:hint="eastAsia" w:ascii="宋体" w:hAnsi="宋体" w:cs="宋体"/>
          <w:b/>
          <w:bCs/>
          <w:i/>
          <w:iCs/>
          <w:color w:val="000000"/>
          <w:sz w:val="24"/>
          <w:highlight w:val="none"/>
        </w:rPr>
        <w:tab/>
      </w:r>
      <w:r>
        <w:rPr>
          <w:rFonts w:hint="eastAsia" w:ascii="宋体" w:hAnsi="宋体" w:cs="宋体"/>
          <w:b/>
          <w:bCs/>
          <w:i/>
          <w:iCs/>
          <w:color w:val="000000"/>
          <w:sz w:val="24"/>
          <w:highlight w:val="none"/>
        </w:rPr>
        <w:tab/>
      </w:r>
      <w:r>
        <w:rPr>
          <w:rFonts w:hint="eastAsia" w:ascii="宋体" w:hAnsi="宋体" w:cs="宋体"/>
          <w:b/>
          <w:bCs/>
          <w:i/>
          <w:iCs/>
          <w:color w:val="000000"/>
          <w:sz w:val="24"/>
          <w:highlight w:val="none"/>
        </w:rPr>
        <w:tab/>
      </w:r>
      <w:r>
        <w:rPr>
          <w:rFonts w:ascii="宋体" w:hAnsi="宋体" w:cs="宋体"/>
          <w:b/>
          <w:bCs/>
          <w:i/>
          <w:iCs/>
          <w:color w:val="000000"/>
          <w:sz w:val="24"/>
          <w:highlight w:val="none"/>
        </w:rPr>
      </w:r>
      <w:r/>
    </w:p>
    <w:p>
      <w:pPr>
        <w:pStyle w:val="855"/>
        <w:ind w:firstLine="480"/>
        <w:spacing w:line="360" w:lineRule="atLeast"/>
        <w:rPr>
          <w:rFonts w:hint="eastAsia" w:ascii="宋体" w:hAnsi="宋体" w:cs="宋体"/>
          <w:color w:val="000000"/>
          <w:sz w:val="24"/>
          <w:highlight w:val="none"/>
        </w:rPr>
      </w:pPr>
      <w:r>
        <w:rPr>
          <w:rFonts w:hint="eastAsia" w:ascii="宋体" w:hAnsi="宋体" w:eastAsia="宋体" w:cs="宋体"/>
          <w:color w:val="000000"/>
          <w:sz w:val="24"/>
          <w:highlight w:val="none"/>
        </w:rPr>
        <w:t xml:space="preserve">3.5.4 带有集成 PC 的台式系统可尽可能减少占地面积。</w:t>
      </w:r>
      <w:r>
        <w:rPr>
          <w:rFonts w:hint="eastAsia" w:ascii="宋体" w:hAnsi="宋体" w:eastAsia="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4. 基本配置</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4.1主机：质辅助激光解吸电离飞行时间质谱仪，包括激光器、离子源、TOF质量分析器、检测器等，1台。</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4.2软件包：包括仪器控制和数据采集站、数据处理和图谱分析软件，以及中央服务器平台管理软件，1套；</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4.3. 数据库；微生物专用鉴定数据库，1套； 微生物科研数据库和分析软件，1套。</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rFonts w:ascii="宋体" w:hAnsi="宋体" w:cs="宋体"/>
          <w:color w:val="000000"/>
          <w:sz w:val="24"/>
          <w:highlight w:val="none"/>
        </w:rPr>
      </w:pPr>
      <w:r>
        <w:rPr>
          <w:rFonts w:hint="eastAsia" w:ascii="宋体" w:hAnsi="宋体" w:cs="宋体"/>
          <w:color w:val="000000"/>
          <w:sz w:val="24"/>
          <w:highlight w:val="none"/>
        </w:rPr>
        <w:t xml:space="preserve">4.4 配套处理工作站及打印设备。</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ascii="宋体" w:hAnsi="宋体" w:cs="宋体"/>
          <w:color w:val="000000"/>
          <w:sz w:val="24"/>
          <w:highlight w:val="none"/>
        </w:rPr>
      </w:r>
      <w:r/>
    </w:p>
    <w:p>
      <w:pPr>
        <w:pStyle w:val="855"/>
        <w:ind w:firstLine="480"/>
        <w:spacing w:line="360" w:lineRule="atLeast"/>
        <w:rPr>
          <w:color w:val="000000"/>
          <w:highlight w:val="none"/>
        </w:rPr>
      </w:pPr>
      <w:r>
        <w:rPr>
          <w:rFonts w:hint="eastAsia" w:ascii="宋体" w:hAnsi="宋体" w:cs="宋体"/>
          <w:color w:val="000000"/>
          <w:sz w:val="24"/>
          <w:highlight w:val="none"/>
        </w:rPr>
        <w:t xml:space="preserve">4.5 一次性样品靶板  1盒</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color w:val="000000"/>
          <w:highlight w:val="none"/>
        </w:rPr>
        <w:tab/>
      </w:r>
      <w:r>
        <w:rPr>
          <w:rFonts w:hint="eastAsia"/>
          <w:color w:val="000000"/>
          <w:highlight w:val="none"/>
        </w:rPr>
        <w:tab/>
      </w:r>
      <w:r>
        <w:rPr>
          <w:rFonts w:hint="eastAsia"/>
          <w:color w:val="000000"/>
          <w:highlight w:val="none"/>
        </w:rPr>
        <w:tab/>
      </w:r>
      <w:r>
        <w:rPr>
          <w:color w:val="000000"/>
          <w:highlight w:val="none"/>
        </w:rPr>
      </w:r>
      <w:r/>
    </w:p>
    <w:p>
      <w:pPr>
        <w:pStyle w:val="855"/>
        <w:ind w:firstLine="482"/>
        <w:jc w:val="left"/>
        <w:spacing w:line="360" w:lineRule="auto"/>
        <w:rPr>
          <w:rFonts w:ascii="宋体" w:hAnsi="宋体"/>
          <w:bCs/>
          <w:i/>
          <w:iCs/>
          <w:color w:val="000000"/>
          <w:sz w:val="24"/>
          <w:highlight w:val="none"/>
        </w:rPr>
      </w:pPr>
      <w:r>
        <w:rPr>
          <w:rFonts w:hint="eastAsia" w:ascii="宋体" w:hAnsi="宋体"/>
          <w:b/>
          <w:bCs/>
          <w:i/>
          <w:iCs/>
          <w:color w:val="000000"/>
          <w:sz w:val="24"/>
          <w:highlight w:val="none"/>
        </w:rPr>
        <w:t xml:space="preserve">★</w:t>
      </w:r>
      <w:r>
        <w:rPr>
          <w:rFonts w:hint="eastAsia" w:ascii="宋体" w:hAnsi="宋体"/>
          <w:b/>
          <w:bCs/>
          <w:i/>
          <w:iCs/>
          <w:color w:val="000000"/>
          <w:sz w:val="24"/>
          <w:highlight w:val="none"/>
          <w:lang w:val="en-US" w:eastAsia="zh-CN"/>
        </w:rPr>
        <w:t xml:space="preserve">5</w:t>
      </w:r>
      <w:r>
        <w:rPr>
          <w:rFonts w:hint="eastAsia" w:ascii="宋体" w:hAnsi="宋体"/>
          <w:b/>
          <w:i/>
          <w:iCs/>
          <w:color w:val="000000"/>
          <w:sz w:val="24"/>
          <w:highlight w:val="none"/>
        </w:rPr>
        <w:t xml:space="preserve">.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bCs/>
          <w:i/>
          <w:iCs/>
          <w:color w:val="000000"/>
          <w:sz w:val="24"/>
          <w:highlight w:val="none"/>
        </w:rPr>
      </w:r>
      <w:r/>
    </w:p>
    <w:p>
      <w:pPr>
        <w:pStyle w:val="855"/>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五、报价方式</w:t>
      </w:r>
      <w:r>
        <w:rPr>
          <w:rFonts w:ascii="宋体" w:hAnsi="宋体"/>
          <w:b/>
          <w:color w:val="000000"/>
          <w:sz w:val="24"/>
          <w:highlight w:val="none"/>
        </w:rPr>
      </w:r>
      <w:r/>
    </w:p>
    <w:p>
      <w:pPr>
        <w:pStyle w:val="855"/>
        <w:ind w:right="210"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color w:val="000000"/>
          <w:sz w:val="24"/>
          <w:highlight w:val="none"/>
          <w:lang w:bidi="ar"/>
        </w:rPr>
      </w:r>
      <w:r/>
    </w:p>
    <w:p>
      <w:pPr>
        <w:pStyle w:val="855"/>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六、交货期及交货地点</w:t>
      </w:r>
      <w:r>
        <w:rPr>
          <w:rFonts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bidi="ar"/>
        </w:rPr>
        <w:t xml:space="preserve">安排专业工程师到用户现场进行免费仪器安装、调试，产生的费用由投标人承担</w:t>
      </w:r>
      <w:r>
        <w:rPr>
          <w:rFonts w:hint="eastAsia" w:ascii="宋体" w:hAnsi="宋体" w:cs="宋体"/>
          <w:color w:val="000000"/>
          <w:sz w:val="24"/>
          <w:highlight w:val="none"/>
          <w:lang w:bidi="ar"/>
        </w:rPr>
        <w:t xml:space="preserve">。采购人组织验收，检验不合格或不符合质量要求，投标人除无条件退货、返工外，还应承担采购人的一切损失。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855"/>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七、验收标准</w:t>
      </w:r>
      <w:r>
        <w:rPr>
          <w:rFonts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85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ascii="宋体" w:hAnsi="宋体" w:cs="宋体"/>
          <w:color w:val="000000"/>
          <w:sz w:val="24"/>
          <w:highlight w:val="none"/>
        </w:rPr>
      </w:r>
      <w:r/>
    </w:p>
    <w:p>
      <w:pPr>
        <w:pStyle w:val="855"/>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八、质保期及售后服务</w:t>
      </w:r>
      <w:r>
        <w:rPr>
          <w:rFonts w:ascii="宋体" w:hAnsi="宋体" w:cs="宋体"/>
          <w:b/>
          <w:color w:val="000000"/>
          <w:sz w:val="24"/>
          <w:highlight w:val="none"/>
        </w:rPr>
      </w:r>
      <w:r/>
    </w:p>
    <w:p>
      <w:pPr>
        <w:pStyle w:val="855"/>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投标人报价时须承诺所供货物免费质保期不少于</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年（自验收报告签字确认日起，开始进入质保期）。中标人对质保期内所发生的设备维护、维修、更换等一切费用负责。质保期内软件免费升级，且不收取软件使用费。</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投标人应按照国家有关法律法规和“三包”规定以及响应文件中的“售后服务承诺”提供服务。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4.投标人所提供货物必须是全新未使用的并符合国家有关技术标准。</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6.终身提供应用技术服务，设备出现故障时保证24小时内服务维修响应。</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8.备件要求：</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85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855"/>
        <w:ind w:right="210" w:firstLine="482"/>
        <w:jc w:val="left"/>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color w:val="000000"/>
          <w:sz w:val="24"/>
          <w:highlight w:val="none"/>
        </w:rPr>
        <w:t xml:space="preserve">付款方式</w:t>
      </w:r>
      <w:r>
        <w:rPr>
          <w:rFonts w:hint="eastAsia" w:ascii="宋体" w:hAnsi="宋体"/>
          <w:b/>
          <w:color w:val="000000"/>
          <w:sz w:val="24"/>
          <w:highlight w:val="none"/>
        </w:rPr>
      </w:r>
      <w:r/>
    </w:p>
    <w:p>
      <w:pPr>
        <w:pStyle w:val="855"/>
        <w:ind w:firstLine="480"/>
        <w:jc w:val="left"/>
        <w:spacing w:line="360" w:lineRule="auto"/>
        <w:rPr>
          <w:rFonts w:hint="eastAsia" w:ascii="宋体" w:hAnsi="宋体" w:cs="宋体"/>
          <w:color w:val="000000"/>
          <w:sz w:val="24"/>
          <w:highlight w:val="none"/>
        </w:rPr>
      </w:pPr>
      <w:r/>
      <w:bookmarkStart w:id="811" w:name="_Toc99301426"/>
      <w:r/>
      <w:bookmarkStart w:id="812" w:name="_Toc99301425"/>
      <w:r>
        <w:rPr>
          <w:rFonts w:hint="eastAsia" w:ascii="宋体" w:hAnsi="宋体" w:cs="宋体"/>
          <w:color w:val="000000"/>
          <w:sz w:val="24"/>
          <w:highlight w:val="none"/>
        </w:rPr>
        <w:t xml:space="preserve">安装调试验收合格，临床科室开具领用单，开具发票入库后壹个月内付，采购人支付成交供应商至合同款项的100%。</w:t>
      </w:r>
      <w:r>
        <w:rPr>
          <w:rFonts w:hint="eastAsia" w:ascii="宋体" w:hAnsi="宋体" w:cs="宋体"/>
          <w:color w:val="000000"/>
          <w:sz w:val="24"/>
          <w:highlight w:val="none"/>
        </w:rPr>
      </w:r>
      <w:r/>
    </w:p>
    <w:p>
      <w:pPr>
        <w:pStyle w:val="855"/>
        <w:ind w:firstLine="480"/>
        <w:jc w:val="center"/>
        <w:spacing w:line="360" w:lineRule="auto"/>
        <w:rPr>
          <w:rFonts w:ascii="宋体" w:hAnsi="宋体"/>
          <w:b/>
          <w:color w:val="000000"/>
          <w:sz w:val="36"/>
          <w:szCs w:val="36"/>
          <w:highlight w:val="none"/>
        </w:rPr>
      </w:pPr>
      <w:r>
        <w:rPr>
          <w:rFonts w:hint="eastAsia" w:ascii="宋体" w:hAnsi="宋体" w:cs="宋体"/>
          <w:color w:val="000000"/>
          <w:sz w:val="24"/>
          <w:highlight w:val="none"/>
        </w:rPr>
        <w:br w:type="page" w:clear="all"/>
      </w:r>
      <w:r>
        <w:rPr>
          <w:rFonts w:ascii="宋体" w:hAnsi="宋体"/>
          <w:b/>
          <w:color w:val="000000"/>
          <w:sz w:val="36"/>
          <w:szCs w:val="36"/>
          <w:highlight w:val="none"/>
        </w:rPr>
        <w:t xml:space="preserve">第六章   拟签订的合同文本</w:t>
      </w:r>
      <w:bookmarkEnd w:id="812"/>
      <w:r>
        <w:rPr>
          <w:rFonts w:ascii="宋体" w:hAnsi="宋体"/>
          <w:b/>
          <w:color w:val="000000"/>
          <w:sz w:val="36"/>
          <w:szCs w:val="36"/>
          <w:highlight w:val="none"/>
        </w:rPr>
      </w:r>
      <w:r/>
    </w:p>
    <w:p>
      <w:pPr>
        <w:pStyle w:val="894"/>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894"/>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869"/>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9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Cs w:val="21"/>
                <w:highlight w:val="none"/>
                <w:lang w:bidi="ar"/>
              </w:rPr>
              <w:t xml:space="preserve">  </w:t>
            </w:r>
            <w:r>
              <w:rPr>
                <w:rFonts w:hint="eastAsia" w:ascii="宋体" w:hAnsi="宋体" w:cs="宋体"/>
                <w:b/>
                <w:bCs/>
                <w:color w:val="000000"/>
                <w:sz w:val="24"/>
                <w:highlight w:val="none"/>
                <w:lang w:bidi="ar"/>
              </w:rPr>
              <w:t xml:space="preserve">设备名称</w:t>
            </w:r>
            <w:r>
              <w:rPr>
                <w:rFonts w:hint="eastAsia" w:ascii="宋体" w:hAnsi="宋体" w:cs="宋体"/>
                <w:b/>
                <w:bCs/>
                <w:color w:val="000000"/>
                <w:sz w:val="24"/>
                <w:highlight w:val="none"/>
              </w:rPr>
            </w:r>
            <w:r/>
          </w:p>
        </w:tc>
        <w:tc>
          <w:tcPr>
            <w:tcW w:w="596"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品牌</w:t>
            </w:r>
            <w:r>
              <w:rPr>
                <w:rFonts w:hint="eastAsia" w:ascii="宋体" w:hAnsi="宋体" w:cs="宋体"/>
                <w:b/>
                <w:bCs/>
                <w:color w:val="000000"/>
                <w:sz w:val="24"/>
                <w:highlight w:val="none"/>
              </w:rPr>
            </w:r>
            <w:r/>
          </w:p>
        </w:tc>
        <w:tc>
          <w:tcPr>
            <w:tcW w:w="874"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规格型号</w:t>
            </w:r>
            <w:r>
              <w:rPr>
                <w:rFonts w:hint="eastAsia" w:ascii="宋体" w:hAnsi="宋体" w:cs="宋体"/>
                <w:b/>
                <w:bCs/>
                <w:color w:val="000000"/>
                <w:sz w:val="24"/>
                <w:highlight w:val="none"/>
              </w:rPr>
            </w:r>
            <w:r/>
          </w:p>
        </w:tc>
        <w:tc>
          <w:tcPr>
            <w:tcW w:w="644"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  量</w:t>
            </w:r>
            <w:r>
              <w:rPr>
                <w:rFonts w:hint="eastAsia" w:ascii="宋体" w:hAnsi="宋体" w:cs="宋体"/>
                <w:b/>
                <w:bCs/>
                <w:color w:val="000000"/>
                <w:sz w:val="24"/>
                <w:highlight w:val="none"/>
              </w:rPr>
            </w:r>
            <w:r/>
          </w:p>
        </w:tc>
        <w:tc>
          <w:tcPr>
            <w:tcW w:w="767"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tcW w:w="1006" w:type="dxa"/>
            <w:vAlign w:val="center"/>
            <w:textDirection w:val="lrTb"/>
            <w:noWrap w:val="false"/>
          </w:tcPr>
          <w:p>
            <w:pPr>
              <w:pStyle w:val="855"/>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中标总价（元）</w:t>
            </w:r>
            <w:r>
              <w:rPr>
                <w:rFonts w:hint="eastAsia" w:ascii="宋体" w:hAnsi="宋体" w:cs="宋体"/>
                <w:b/>
                <w:bCs/>
                <w:color w:val="000000"/>
                <w:sz w:val="24"/>
                <w:highlight w:val="none"/>
              </w:rPr>
            </w:r>
            <w:r/>
          </w:p>
        </w:tc>
      </w:tr>
      <w:tr>
        <w:trPr>
          <w:trHeight w:val="600"/>
        </w:trPr>
        <w:tc>
          <w:tcPr>
            <w:tcW w:w="1113"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596"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74"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44"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67"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06" w:type="dxa"/>
            <w:vAlign w:val="center"/>
            <w:textDirection w:val="lrTb"/>
            <w:noWrap w:val="false"/>
          </w:tcPr>
          <w:p>
            <w:pPr>
              <w:pStyle w:val="855"/>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113"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596"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74"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644"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67"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06" w:type="dxa"/>
            <w:vAlign w:val="center"/>
            <w:textDirection w:val="lrTb"/>
            <w:noWrap w:val="false"/>
          </w:tcPr>
          <w:p>
            <w:pPr>
              <w:pStyle w:val="855"/>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9288" w:type="dxa"/>
            <w:vAlign w:val="center"/>
            <w:textDirection w:val="lrTb"/>
            <w:noWrap w:val="false"/>
          </w:tcPr>
          <w:p>
            <w:pPr>
              <w:pStyle w:val="855"/>
              <w:jc w:val="left"/>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总价（大写）：人民币  万   仟  佰  圆整</w:t>
            </w:r>
            <w:r>
              <w:rPr>
                <w:rFonts w:hint="eastAsia" w:ascii="宋体" w:hAnsi="宋体" w:cs="宋体"/>
                <w:color w:val="000000"/>
                <w:sz w:val="24"/>
                <w:highlight w:val="none"/>
              </w:rPr>
            </w:r>
            <w:r/>
          </w:p>
        </w:tc>
      </w:tr>
    </w:tbl>
    <w:p>
      <w:pPr>
        <w:pStyle w:val="89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94"/>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855"/>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855"/>
        <w:spacing w:line="360" w:lineRule="auto"/>
        <w:rPr>
          <w:rFonts w:hint="eastAsia"/>
          <w:color w:val="000000"/>
          <w:highlight w:val="none"/>
        </w:rPr>
      </w:pPr>
      <w:r>
        <w:rPr>
          <w:rFonts w:hint="eastAsia" w:ascii="宋体" w:hAnsi="宋体" w:cs="宋体"/>
          <w:color w:val="000000"/>
          <w:sz w:val="24"/>
          <w:highlight w:val="none"/>
          <w:lang w:val="zh-CN" w:bidi="ar"/>
        </w:rPr>
        <w:t xml:space="preserve">本合同总价款还包含乙方应当提供的伴随服务/售后服务费用。</w:t>
      </w:r>
      <w:r>
        <w:rPr>
          <w:rFonts w:hint="eastAsia"/>
          <w:color w:val="000000"/>
          <w:highlight w:val="none"/>
        </w:rPr>
      </w:r>
      <w:r/>
    </w:p>
    <w:p>
      <w:pPr>
        <w:pStyle w:val="855"/>
        <w:ind w:firstLine="482"/>
        <w:spacing w:line="360" w:lineRule="auto"/>
        <w:tabs>
          <w:tab w:val="left" w:pos="284" w:leader="none"/>
        </w:tabs>
        <w:rPr>
          <w:rFonts w:hAnsi="宋体" w:cs="宋体"/>
          <w:b/>
          <w:color w:val="000000"/>
          <w:sz w:val="24"/>
          <w:highlight w:val="none"/>
        </w:rPr>
      </w:pPr>
      <w:r>
        <w:rPr>
          <w:rFonts w:hAnsi="宋体" w:cs="宋体"/>
          <w:b/>
          <w:color w:val="000000"/>
          <w:sz w:val="24"/>
          <w:highlight w:val="none"/>
        </w:rPr>
        <w:t xml:space="preserve">第三条 组成本合同的有关文件</w:t>
      </w:r>
      <w:r>
        <w:rPr>
          <w:rFonts w:hAnsi="宋体" w:cs="宋体"/>
          <w:b/>
          <w:color w:val="000000"/>
          <w:sz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85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894"/>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894"/>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85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履约保证金</w:t>
      </w:r>
      <w:r>
        <w:rPr>
          <w:rFonts w:hint="eastAsia" w:ascii="宋体" w:hAnsi="宋体" w:cs="宋体"/>
          <w:b/>
          <w:color w:val="000000"/>
          <w:sz w:val="24"/>
          <w:highlight w:val="none"/>
        </w:rPr>
      </w:r>
      <w:r/>
    </w:p>
    <w:p>
      <w:pPr>
        <w:pStyle w:val="8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合同款结算及支付</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85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安装调试验收合格，临床科室开具领用单，开具发票入库后壹个月内付，采购人支付成交供应商至合同款项的100%。 </w:t>
      </w:r>
      <w:r>
        <w:rPr>
          <w:rFonts w:hint="eastAsia"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伴随服务／售后服务</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违约责任</w:t>
      </w:r>
      <w:r>
        <w:rPr>
          <w:rFonts w:ascii="宋体" w:hAnsi="宋体" w:cs="宋体"/>
          <w:b/>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合同的变更和终止</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合同的转让</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不可抗力</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855"/>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质量问题或缺陷的索赔</w:t>
      </w:r>
      <w:r>
        <w:rPr>
          <w:rFonts w:ascii="宋体" w:hAnsi="宋体" w:cs="宋体"/>
          <w:b/>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争议的解决</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诚实信用 </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85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第十八条 合同生效及其他</w:t>
      </w:r>
      <w:r>
        <w:rPr>
          <w:rFonts w:ascii="宋体" w:hAnsi="宋体" w:cs="宋体"/>
          <w:b/>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85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4.本合同包含附件1配置清单、附件2中标通知书。</w:t>
      </w:r>
      <w:r>
        <w:rPr>
          <w:rFonts w:hint="eastAsia" w:ascii="宋体" w:hAnsi="宋体" w:eastAsia="宋体" w:cs="宋体"/>
          <w:color w:val="000000"/>
          <w:sz w:val="24"/>
          <w:highlight w:val="none"/>
          <w:lang w:val="en-US" w:eastAsia="zh-CN"/>
        </w:rPr>
      </w:r>
      <w:r/>
    </w:p>
    <w:p>
      <w:pPr>
        <w:pStyle w:val="85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855"/>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85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855"/>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855"/>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5"/>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5"/>
        <w:rPr>
          <w:rFonts w:hint="eastAsia"/>
          <w:bCs/>
          <w:color w:val="000000"/>
          <w:szCs w:val="21"/>
          <w:highlight w:val="none"/>
        </w:rPr>
      </w:pPr>
      <w:r>
        <w:rPr>
          <w:rFonts w:hint="eastAsia"/>
          <w:bCs/>
          <w:color w:val="000000"/>
          <w:szCs w:val="21"/>
          <w:highlight w:val="none"/>
        </w:rPr>
        <w:t xml:space="preserve">  </w:t>
      </w:r>
      <w:r>
        <w:rPr>
          <w:rFonts w:hint="eastAsia"/>
          <w:bCs/>
          <w:color w:val="000000"/>
          <w:szCs w:val="21"/>
          <w:highlight w:val="none"/>
        </w:rPr>
      </w:r>
      <w:r/>
    </w:p>
    <w:p>
      <w:pPr>
        <w:pStyle w:val="855"/>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5"/>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5"/>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1"/>
      <w:r>
        <w:rPr>
          <w:rFonts w:ascii="宋体" w:hAnsi="宋体"/>
          <w:b/>
          <w:color w:val="000000"/>
          <w:sz w:val="36"/>
          <w:szCs w:val="36"/>
          <w:highlight w:val="none"/>
        </w:rPr>
      </w:r>
      <w:r/>
    </w:p>
    <w:p>
      <w:pPr>
        <w:pStyle w:val="85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5"/>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55"/>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55"/>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55"/>
        <w:jc w:val="left"/>
        <w:keepLines/>
        <w:keepNext/>
        <w:spacing w:before="120" w:line="300" w:lineRule="auto"/>
        <w:rPr>
          <w:rFonts w:ascii="宋体" w:hAnsi="宋体"/>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55"/>
        <w:rPr>
          <w:rFonts w:ascii="宋体" w:hAnsi="宋体"/>
          <w:b/>
          <w:color w:val="000000"/>
          <w:spacing w:val="20"/>
          <w:szCs w:val="21"/>
          <w:highlight w:val="none"/>
        </w:rPr>
      </w:pPr>
      <w:r>
        <w:rPr>
          <w:rFonts w:ascii="宋体" w:hAnsi="宋体"/>
          <w:b/>
          <w:color w:val="000000"/>
          <w:spacing w:val="20"/>
          <w:szCs w:val="21"/>
          <w:highlight w:val="none"/>
        </w:rPr>
      </w:r>
      <w:r/>
    </w:p>
    <w:p>
      <w:pPr>
        <w:pStyle w:val="855"/>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55"/>
        <w:jc w:val="center"/>
        <w:rPr>
          <w:rFonts w:ascii="宋体" w:hAnsi="宋体"/>
          <w:color w:val="000000"/>
          <w:szCs w:val="21"/>
          <w:highlight w:val="none"/>
        </w:rPr>
      </w:pPr>
      <w:r>
        <w:rPr>
          <w:rFonts w:ascii="宋体" w:hAnsi="宋体"/>
          <w:color w:val="000000"/>
          <w:szCs w:val="21"/>
          <w:highlight w:val="none"/>
        </w:rPr>
      </w:r>
      <w:r/>
    </w:p>
    <w:p>
      <w:pPr>
        <w:pStyle w:val="855"/>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5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5"/>
        <w:jc w:val="center"/>
        <w:rPr>
          <w:rFonts w:ascii="宋体" w:hAnsi="宋体"/>
          <w:b/>
          <w:color w:val="000000"/>
          <w:sz w:val="32"/>
          <w:szCs w:val="32"/>
          <w:highlight w:val="none"/>
        </w:rPr>
      </w:pPr>
      <w:r>
        <w:rPr>
          <w:rFonts w:ascii="宋体" w:hAnsi="宋体"/>
          <w:b/>
          <w:color w:val="000000"/>
          <w:sz w:val="32"/>
          <w:szCs w:val="32"/>
          <w:highlight w:val="none"/>
        </w:rPr>
      </w:r>
      <w:r/>
    </w:p>
    <w:p>
      <w:pPr>
        <w:pStyle w:val="855"/>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55"/>
        <w:rPr>
          <w:rFonts w:ascii="宋体" w:hAnsi="宋体"/>
          <w:b/>
          <w:color w:val="000000"/>
          <w:highlight w:val="none"/>
        </w:rPr>
      </w:pPr>
      <w:r>
        <w:rPr>
          <w:rFonts w:ascii="宋体" w:hAnsi="宋体"/>
          <w:b/>
          <w:color w:val="000000"/>
          <w:highlight w:val="none"/>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858"/>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85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869"/>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69"/>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69"/>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85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855"/>
        <w:jc w:val="left"/>
        <w:widowControl/>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855"/>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其他特定资格要求</w:t>
      </w:r>
      <w:r>
        <w:rPr>
          <w:rFonts w:hint="eastAsia" w:ascii="宋体" w:hAnsi="宋体"/>
          <w:b/>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3" w:name="_Toc150774761"/>
      <w:r/>
      <w:bookmarkStart w:id="814" w:name="_Toc226309800"/>
      <w:r/>
      <w:bookmarkStart w:id="815" w:name="_Toc226965829"/>
      <w:r/>
      <w:bookmarkStart w:id="816" w:name="_Toc226337252"/>
      <w:r/>
      <w:bookmarkStart w:id="817" w:name="_Ref467988698"/>
      <w:r/>
      <w:bookmarkStart w:id="818" w:name="_Toc195842921"/>
      <w:r/>
      <w:bookmarkStart w:id="819" w:name="_Toc142311058"/>
      <w:r/>
      <w:bookmarkStart w:id="820" w:name="_Toc150480794"/>
      <w:r/>
      <w:bookmarkStart w:id="821" w:name="_Toc226965746"/>
      <w:r/>
      <w:bookmarkStart w:id="822" w:name="_Toc520356217"/>
      <w:r/>
      <w:bookmarkStart w:id="823" w:name="_Toc480942349"/>
      <w:r/>
      <w:bookmarkStart w:id="824" w:name="_Toc127151556"/>
      <w:r>
        <w:rPr>
          <w:rFonts w:hint="eastAsia" w:ascii="宋体" w:hAnsi="宋体"/>
          <w:b/>
          <w:color w:val="000000"/>
          <w:sz w:val="32"/>
          <w:szCs w:val="32"/>
          <w:highlight w:val="none"/>
        </w:rPr>
      </w:r>
      <w:r/>
    </w:p>
    <w:p>
      <w:pPr>
        <w:pStyle w:val="85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855"/>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55"/>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55"/>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5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5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5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55"/>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55"/>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855"/>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5"/>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55"/>
        <w:jc w:val="left"/>
        <w:widowControl/>
        <w:rPr>
          <w:rFonts w:hint="eastAsia" w:ascii="宋体" w:hAnsi="宋体"/>
          <w:b/>
          <w:color w:val="000000"/>
          <w:sz w:val="24"/>
          <w:highlight w:val="none"/>
        </w:rPr>
      </w:pPr>
      <w:r/>
      <w:bookmarkStart w:id="825" w:name="_Hlt520356243"/>
      <w:r/>
      <w:bookmarkEnd w:id="825"/>
      <w:r/>
      <w:bookmarkStart w:id="826" w:name="_Hlt520355938"/>
      <w:r/>
      <w:bookmarkEnd w:id="826"/>
      <w:r>
        <w:rPr>
          <w:rFonts w:ascii="宋体" w:hAnsi="宋体"/>
          <w:color w:val="000000"/>
          <w:sz w:val="24"/>
          <w:highlight w:val="none"/>
        </w:rPr>
        <w:br w:type="page" w:clear="all"/>
      </w:r>
      <w:r>
        <w:rPr>
          <w:rFonts w:hint="eastAsia" w:ascii="宋体" w:hAnsi="宋体"/>
          <w:b/>
          <w:color w:val="000000"/>
          <w:sz w:val="24"/>
          <w:highlight w:val="none"/>
        </w:rPr>
      </w:r>
      <w:r/>
    </w:p>
    <w:p>
      <w:pPr>
        <w:pStyle w:val="855"/>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ascii="宋体" w:hAnsi="宋体"/>
          <w:color w:val="000000"/>
          <w:sz w:val="24"/>
          <w:highlight w:val="none"/>
        </w:rPr>
      </w:r>
      <w:r/>
    </w:p>
    <w:p>
      <w:pPr>
        <w:pStyle w:val="88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5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5"/>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5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0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855"/>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55"/>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5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5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35"/>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55"/>
        <w:spacing w:line="400" w:lineRule="exact"/>
        <w:rPr>
          <w:rFonts w:ascii="宋体" w:hAnsi="宋体" w:cs="宋体"/>
          <w:color w:val="000000"/>
          <w:sz w:val="24"/>
          <w:highlight w:val="none"/>
        </w:rPr>
      </w:pPr>
      <w:r>
        <w:rPr>
          <w:rFonts w:ascii="宋体" w:hAnsi="宋体" w:cs="宋体"/>
          <w:color w:val="000000"/>
          <w:sz w:val="24"/>
          <w:highlight w:val="none"/>
        </w:rPr>
      </w:r>
      <w:r/>
    </w:p>
    <w:p>
      <w:pPr>
        <w:pStyle w:val="886"/>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86"/>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85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5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1.法定代表人参加投标时，不需要提供本授权委托书，需提供本人身份证。</w:t>
      </w:r>
      <w:r>
        <w:rPr>
          <w:rFonts w:ascii="宋体" w:hAnsi="宋体" w:cs="宋体"/>
          <w:color w:val="000000"/>
          <w:szCs w:val="21"/>
          <w:highlight w:val="none"/>
        </w:rPr>
      </w:r>
      <w:r/>
    </w:p>
    <w:p>
      <w:pPr>
        <w:pStyle w:val="110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85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5"/>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5"/>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55"/>
        <w:ind w:firstLine="640"/>
        <w:rPr>
          <w:rFonts w:ascii="宋体" w:hAnsi="宋体"/>
          <w:color w:val="000000"/>
          <w:highlight w:val="none"/>
        </w:rPr>
      </w:pPr>
      <w:r>
        <w:rPr>
          <w:rFonts w:ascii="宋体" w:hAnsi="宋体"/>
          <w:color w:val="000000"/>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5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0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bookmarkStart w:id="827" w:name="_Hlt520273711"/>
      <w:r/>
      <w:bookmarkEnd w:id="827"/>
      <w:r/>
      <w:bookmarkStart w:id="828" w:name="_Hlt520271212"/>
      <w:r/>
      <w:bookmarkEnd w:id="828"/>
      <w:r/>
      <w:bookmarkStart w:id="829" w:name="_Hlt520274121"/>
      <w:r/>
      <w:bookmarkEnd w:id="829"/>
      <w:r/>
      <w:bookmarkStart w:id="830" w:name="_Hlt520274393"/>
      <w:r/>
      <w:bookmarkEnd w:id="830"/>
      <w:r/>
      <w:bookmarkStart w:id="831" w:name="_Hlt520343392"/>
      <w:r/>
      <w:bookmarkEnd w:id="831"/>
      <w:r/>
      <w:bookmarkStart w:id="832" w:name="_Hlt520274065"/>
      <w:r/>
      <w:bookmarkEnd w:id="832"/>
      <w:r/>
      <w:bookmarkStart w:id="833" w:name="_Hlt520274407"/>
      <w:r/>
      <w:bookmarkEnd w:id="833"/>
      <w:r/>
      <w:bookmarkStart w:id="834" w:name="_Hlt520350918"/>
      <w:r/>
      <w:bookmarkEnd w:id="834"/>
      <w:r/>
      <w:bookmarkStart w:id="835" w:name="_Hlt520343000"/>
      <w:r/>
      <w:bookmarkEnd w:id="835"/>
      <w:r/>
      <w:bookmarkStart w:id="836" w:name="_Hlt520355504"/>
      <w:r/>
      <w:bookmarkEnd w:id="836"/>
      <w:r/>
      <w:bookmarkStart w:id="837" w:name="_Toc195842922"/>
      <w:r/>
      <w:bookmarkStart w:id="838" w:name="_Toc226309801"/>
      <w:r/>
      <w:bookmarkStart w:id="839" w:name="_Toc265228395"/>
      <w:r/>
      <w:bookmarkStart w:id="840" w:name="_Toc226965830"/>
      <w:r/>
      <w:bookmarkStart w:id="841" w:name="_Toc226965747"/>
      <w:r/>
      <w:bookmarkStart w:id="842" w:name="_Toc305158899"/>
      <w:r/>
      <w:bookmarkStart w:id="843" w:name="_Toc127151557"/>
      <w:r/>
      <w:bookmarkStart w:id="844" w:name="_Toc150480795"/>
      <w:r/>
      <w:bookmarkStart w:id="845" w:name="_Toc305158825"/>
      <w:r/>
      <w:bookmarkStart w:id="846" w:name="_Toc480942350"/>
      <w:r/>
      <w:bookmarkStart w:id="847" w:name="_Toc142311059"/>
      <w:r/>
      <w:bookmarkStart w:id="848" w:name="_Toc264969247"/>
      <w:r/>
      <w:bookmarkStart w:id="849" w:name="_Toc520356218"/>
      <w:r/>
      <w:bookmarkStart w:id="850" w:name="_Ref467988705"/>
      <w:r/>
      <w:bookmarkStart w:id="851" w:name="_Toc226337253"/>
      <w:r/>
      <w:bookmarkStart w:id="852"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jc w:val="center"/>
        <w:spacing w:line="360" w:lineRule="exact"/>
        <w:rPr>
          <w:rFonts w:ascii="宋体" w:hAnsi="宋体"/>
          <w:b/>
          <w:color w:val="000000"/>
          <w:sz w:val="36"/>
          <w:szCs w:val="36"/>
          <w:highlight w:val="none"/>
        </w:rPr>
      </w:pPr>
      <w:r/>
      <w:bookmarkStart w:id="853" w:name="_Toc226309802"/>
      <w:r/>
      <w:bookmarkStart w:id="854" w:name="_Toc305158826"/>
      <w:r/>
      <w:bookmarkStart w:id="855" w:name="_Toc265228396"/>
      <w:r/>
      <w:bookmarkStart w:id="856" w:name="_Toc226965748"/>
      <w:r/>
      <w:bookmarkStart w:id="857" w:name="_Toc264969248"/>
      <w:r/>
      <w:bookmarkStart w:id="858" w:name="_Toc226337254"/>
      <w:r/>
      <w:bookmarkStart w:id="859" w:name="_Toc195842923"/>
      <w:r/>
      <w:bookmarkStart w:id="860" w:name="_Toc305158900"/>
      <w:r/>
      <w:bookmarkStart w:id="861" w:name="_Toc164608672"/>
      <w:r/>
      <w:bookmarkStart w:id="862" w:name="_Toc164608827"/>
      <w:r/>
      <w:bookmarkStart w:id="863" w:name="_Toc226965831"/>
      <w:r>
        <w:rPr>
          <w:rFonts w:hint="eastAsia" w:ascii="宋体" w:hAnsi="宋体"/>
          <w:b/>
          <w:color w:val="000000"/>
          <w:sz w:val="36"/>
          <w:szCs w:val="36"/>
          <w:highlight w:val="none"/>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color w:val="000000"/>
          <w:sz w:val="36"/>
          <w:szCs w:val="36"/>
          <w:highlight w:val="none"/>
        </w:rPr>
      </w:r>
      <w:r/>
    </w:p>
    <w:p>
      <w:pPr>
        <w:pStyle w:val="855"/>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5"/>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85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855"/>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55"/>
        <w:jc w:val="left"/>
        <w:rPr>
          <w:rFonts w:ascii="宋体" w:hAnsi="宋体"/>
          <w:color w:val="000000"/>
          <w:sz w:val="24"/>
          <w:highlight w:val="none"/>
        </w:rPr>
      </w:pPr>
      <w:r>
        <w:rPr>
          <w:rFonts w:ascii="宋体" w:hAnsi="宋体"/>
          <w:color w:val="000000"/>
          <w:sz w:val="24"/>
          <w:highlight w:val="none"/>
        </w:rPr>
      </w:r>
      <w:r/>
    </w:p>
    <w:p>
      <w:pPr>
        <w:pStyle w:val="855"/>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55"/>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bookmarkStart w:id="864" w:name="_Toc150774763"/>
      <w:r/>
      <w:bookmarkStart w:id="865" w:name="_Toc150480796"/>
      <w:r/>
      <w:bookmarkStart w:id="866" w:name="_Toc305158827"/>
      <w:r/>
      <w:bookmarkStart w:id="867" w:name="_Toc195842924"/>
      <w:r/>
      <w:bookmarkStart w:id="868" w:name="_Toc264969249"/>
      <w:r/>
      <w:bookmarkStart w:id="869" w:name="_Toc226337255"/>
      <w:r/>
      <w:bookmarkStart w:id="870" w:name="_Toc142311060"/>
      <w:r/>
      <w:bookmarkStart w:id="871" w:name="_Toc265228397"/>
      <w:r/>
      <w:bookmarkStart w:id="872" w:name="_Toc226965749"/>
      <w:r/>
      <w:bookmarkStart w:id="873" w:name="_Toc226309803"/>
      <w:r/>
      <w:bookmarkStart w:id="874" w:name="_Toc305158901"/>
      <w:r/>
      <w:bookmarkStart w:id="875" w:name="_Toc226965832"/>
      <w:r/>
      <w:bookmarkStart w:id="876"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855"/>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855"/>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855"/>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855"/>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855"/>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5"/>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855"/>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5"/>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855"/>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855"/>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855"/>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77" w:name="_Toc195842927"/>
      <w:r/>
      <w:bookmarkStart w:id="878" w:name="_Toc142311062"/>
      <w:r/>
      <w:bookmarkStart w:id="879" w:name="_Toc226309806"/>
      <w:r/>
      <w:bookmarkStart w:id="880" w:name="_Toc150480798"/>
      <w:r/>
      <w:bookmarkStart w:id="881" w:name="_Toc305158830"/>
      <w:r/>
      <w:bookmarkStart w:id="882" w:name="_Toc226337258"/>
      <w:r/>
      <w:bookmarkStart w:id="883" w:name="_Toc226965835"/>
      <w:r/>
      <w:bookmarkStart w:id="884" w:name="_Toc150774765"/>
      <w:r/>
      <w:bookmarkStart w:id="885" w:name="_Toc305158904"/>
      <w:r/>
      <w:bookmarkStart w:id="886" w:name="_Toc265228400"/>
      <w:r/>
      <w:bookmarkStart w:id="887" w:name="_Toc226965752"/>
      <w:r/>
      <w:bookmarkStart w:id="888" w:name="_Toc264969252"/>
      <w:r/>
      <w:bookmarkStart w:id="889" w:name="_Toc127151562"/>
      <w:r/>
      <w:bookmarkStart w:id="890" w:name="_Toc142311061"/>
      <w:r/>
      <w:bookmarkStart w:id="891" w:name="_Toc305158829"/>
      <w:r/>
      <w:bookmarkStart w:id="892" w:name="_Toc195842926"/>
      <w:r/>
      <w:bookmarkStart w:id="893" w:name="_Toc226965751"/>
      <w:r/>
      <w:bookmarkStart w:id="894" w:name="_Toc127151561"/>
      <w:r/>
      <w:bookmarkStart w:id="895" w:name="_Toc265228399"/>
      <w:r/>
      <w:bookmarkStart w:id="896" w:name="_Toc226965834"/>
      <w:r/>
      <w:bookmarkStart w:id="897" w:name="_Toc226337257"/>
      <w:r/>
      <w:bookmarkStart w:id="898" w:name="_Toc264969251"/>
      <w:r/>
      <w:bookmarkStart w:id="899" w:name="_Toc305158903"/>
      <w:r/>
      <w:bookmarkStart w:id="900" w:name="_Toc150774764"/>
      <w:r/>
      <w:bookmarkStart w:id="901" w:name="_Toc226309805"/>
      <w:r/>
      <w:bookmarkStart w:id="902" w:name="_Toc150480797"/>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5"/>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5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5"/>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5"/>
              <w:jc w:val="left"/>
              <w:rPr>
                <w:rFonts w:ascii="宋体" w:hAnsi="宋体"/>
                <w:b/>
                <w:color w:val="000000"/>
                <w:sz w:val="24"/>
                <w:highlight w:val="none"/>
              </w:rPr>
            </w:pPr>
            <w:r/>
            <w:bookmarkStart w:id="903" w:name="OLE_LINK2"/>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5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5"/>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bookmarkEnd w:id="903"/>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bl>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855"/>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5"/>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5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5"/>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85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5"/>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r>
    </w:tbl>
    <w:p>
      <w:pPr>
        <w:pStyle w:val="85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5"/>
        <w:rPr>
          <w:rFonts w:ascii="宋体" w:hAnsi="宋体"/>
          <w:color w:val="000000"/>
          <w:sz w:val="24"/>
          <w:szCs w:val="20"/>
          <w:highlight w:val="none"/>
        </w:rPr>
      </w:pPr>
      <w:r>
        <w:rPr>
          <w:rFonts w:ascii="宋体" w:hAnsi="宋体"/>
          <w:color w:val="000000"/>
          <w:sz w:val="24"/>
          <w:szCs w:val="20"/>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5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5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5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3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5"/>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5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55"/>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55"/>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855"/>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855"/>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5"/>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5"/>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855"/>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55"/>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85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55"/>
        <w:ind w:firstLine="420"/>
        <w:jc w:val="left"/>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r>
      <w:r/>
    </w:p>
    <w:p>
      <w:pPr>
        <w:pStyle w:val="855"/>
        <w:ind w:right="360"/>
        <w:spacing w:line="360" w:lineRule="auto"/>
        <w:rPr>
          <w:rFonts w:ascii="宋体" w:hAnsi="宋体"/>
          <w:color w:val="000000"/>
          <w:sz w:val="24"/>
          <w:highlight w:val="none"/>
        </w:rPr>
      </w:pPr>
      <w:r>
        <w:rPr>
          <w:rFonts w:ascii="宋体" w:hAnsi="宋体"/>
          <w:color w:val="000000"/>
          <w:sz w:val="24"/>
          <w:highlight w:val="none"/>
        </w:rPr>
      </w:r>
      <w:r/>
    </w:p>
    <w:p>
      <w:pPr>
        <w:pStyle w:val="85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5"/>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55"/>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55"/>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55"/>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55"/>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55"/>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85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55"/>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5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5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85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55"/>
        <w:spacing w:line="360" w:lineRule="auto"/>
        <w:rPr>
          <w:rFonts w:ascii="宋体" w:hAnsi="宋体"/>
          <w:color w:val="000000"/>
          <w:sz w:val="22"/>
          <w:highlight w:val="none"/>
        </w:rPr>
      </w:pPr>
      <w:r>
        <w:rPr>
          <w:rFonts w:ascii="宋体" w:hAnsi="宋体"/>
          <w:color w:val="000000"/>
          <w:sz w:val="22"/>
          <w:highlight w:val="none"/>
        </w:rPr>
      </w:r>
      <w:r/>
    </w:p>
    <w:p>
      <w:pPr>
        <w:pStyle w:val="8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5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5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5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55"/>
        <w:spacing w:line="360" w:lineRule="auto"/>
        <w:rPr>
          <w:rFonts w:ascii="宋体" w:hAnsi="宋体"/>
          <w:color w:val="000000"/>
          <w:sz w:val="24"/>
          <w:highlight w:val="none"/>
        </w:rPr>
      </w:pPr>
      <w:r>
        <w:rPr>
          <w:rFonts w:ascii="宋体" w:hAnsi="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5"/>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4" w:name="_Toc288738397"/>
      <w:r/>
      <w:bookmarkStart w:id="905"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855"/>
        <w:rPr>
          <w:rFonts w:ascii="宋体" w:hAnsi="宋体"/>
          <w:color w:val="000000"/>
          <w:sz w:val="24"/>
          <w:szCs w:val="20"/>
          <w:highlight w:val="none"/>
        </w:rPr>
      </w:pPr>
      <w:r>
        <w:rPr>
          <w:rFonts w:ascii="宋体" w:hAnsi="宋体"/>
          <w:color w:val="000000"/>
          <w:sz w:val="24"/>
          <w:szCs w:val="20"/>
          <w:highlight w:val="none"/>
        </w:rPr>
      </w:r>
      <w:r/>
    </w:p>
    <w:p>
      <w:pPr>
        <w:pStyle w:val="85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4"/>
      <w:r/>
      <w:bookmarkEnd w:id="905"/>
      <w:r>
        <w:rPr>
          <w:rFonts w:ascii="宋体" w:hAnsi="宋体"/>
          <w:b/>
          <w:color w:val="000000"/>
          <w:sz w:val="32"/>
          <w:szCs w:val="32"/>
          <w:highlight w:val="none"/>
        </w:rPr>
      </w:r>
      <w:r/>
    </w:p>
    <w:p>
      <w:pPr>
        <w:pStyle w:val="85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5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5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55"/>
        <w:spacing w:line="360" w:lineRule="auto"/>
        <w:rPr>
          <w:rFonts w:ascii="宋体" w:hAnsi="宋体" w:cs="宋体"/>
          <w:color w:val="000000"/>
          <w:sz w:val="24"/>
          <w:highlight w:val="none"/>
        </w:rPr>
      </w:pPr>
      <w:r>
        <w:rPr>
          <w:rFonts w:ascii="宋体" w:hAnsi="宋体" w:cs="宋体"/>
          <w:color w:val="000000"/>
          <w:sz w:val="24"/>
          <w:highlight w:val="none"/>
        </w:rPr>
      </w:r>
      <w:r/>
    </w:p>
    <w:p>
      <w:pPr>
        <w:pStyle w:val="85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5"/>
        <w:spacing w:before="25" w:after="25" w:line="360" w:lineRule="auto"/>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5"/>
        <w:spacing w:before="25" w:after="25" w:line="360" w:lineRule="auto"/>
        <w:rPr>
          <w:rFonts w:ascii="宋体" w:hAnsi="宋体"/>
          <w:color w:val="000000"/>
          <w:sz w:val="24"/>
          <w:szCs w:val="20"/>
          <w:highlight w:val="none"/>
        </w:rPr>
      </w:pPr>
      <w:r>
        <w:rPr>
          <w:rFonts w:ascii="宋体" w:hAnsi="宋体"/>
          <w:color w:val="000000"/>
          <w:sz w:val="24"/>
          <w:szCs w:val="20"/>
          <w:highlight w:val="none"/>
        </w:rPr>
      </w:r>
      <w:r/>
    </w:p>
    <w:p>
      <w:pPr>
        <w:pStyle w:val="855"/>
        <w:spacing w:before="25" w:after="25" w:line="360" w:lineRule="auto"/>
        <w:rPr>
          <w:rFonts w:ascii="宋体" w:hAnsi="宋体"/>
          <w:b/>
          <w:color w:val="000000"/>
          <w:sz w:val="24"/>
          <w:szCs w:val="20"/>
          <w:highlight w:val="none"/>
        </w:rPr>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85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5"/>
        <w:rPr>
          <w:rFonts w:ascii="宋体" w:hAnsi="宋体"/>
          <w:color w:val="000000"/>
          <w:sz w:val="36"/>
          <w:szCs w:val="36"/>
          <w:highlight w:val="none"/>
        </w:rPr>
      </w:pPr>
      <w:r>
        <w:rPr>
          <w:rFonts w:ascii="宋体" w:hAnsi="宋体"/>
          <w:color w:val="000000"/>
          <w:sz w:val="36"/>
          <w:szCs w:val="36"/>
          <w:highlight w:val="none"/>
        </w:rPr>
      </w:r>
      <w:r/>
    </w:p>
    <w:p>
      <w:pPr>
        <w:pStyle w:val="855"/>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5"/>
        <w:rPr>
          <w:rFonts w:ascii="宋体" w:hAnsi="宋体"/>
          <w:color w:val="000000"/>
          <w:sz w:val="36"/>
          <w:szCs w:val="36"/>
          <w:highlight w:val="none"/>
        </w:rPr>
      </w:pPr>
      <w:r>
        <w:rPr>
          <w:rFonts w:ascii="宋体" w:hAnsi="宋体"/>
          <w:color w:val="000000"/>
          <w:sz w:val="36"/>
          <w:szCs w:val="36"/>
          <w:highlight w:val="none"/>
        </w:rPr>
      </w:r>
      <w:r/>
    </w:p>
    <w:p>
      <w:pPr>
        <w:pStyle w:val="855"/>
        <w:rPr>
          <w:rFonts w:ascii="宋体" w:hAnsi="宋体"/>
          <w:color w:val="000000"/>
          <w:sz w:val="36"/>
          <w:szCs w:val="36"/>
          <w:highlight w:val="none"/>
        </w:rPr>
      </w:pPr>
      <w:r>
        <w:rPr>
          <w:rFonts w:ascii="宋体" w:hAnsi="宋体"/>
          <w:color w:val="000000"/>
          <w:sz w:val="36"/>
          <w:szCs w:val="36"/>
          <w:highlight w:val="none"/>
        </w:rPr>
      </w:r>
      <w:r/>
    </w:p>
    <w:p>
      <w:pPr>
        <w:pStyle w:val="855"/>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855"/>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right="360"/>
      <w:tabs>
        <w:tab w:val="center" w:pos="4153" w:leader="none"/>
        <w:tab w:val="right" w:pos="8306" w:leader="none"/>
      </w:tabs>
      <w:rPr>
        <w:rStyle w:val="928"/>
      </w:rPr>
      <w:framePr w:wrap="around" w:vAnchor="text" w:hAnchor="margin" w:y="1"/>
    </w:pPr>
    <w:r>
      <w:rPr>
        <w:rStyle w:val="928"/>
      </w:rPr>
    </w:r>
    <w:r/>
  </w:p>
  <w:p>
    <w:pPr>
      <w:pStyle w:val="90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center" w:y="1"/>
    </w:pPr>
    <w:r>
      <w:fldChar w:fldCharType="begin"/>
    </w:r>
    <w:r>
      <w:rPr>
        <w:rStyle w:val="928"/>
      </w:rPr>
      <w:instrText xml:space="preserve">PAGE  </w:instrText>
    </w:r>
    <w:r>
      <w:fldChar w:fldCharType="end"/>
    </w:r>
    <w:r>
      <w:rPr>
        <w:rStyle w:val="928"/>
      </w:rPr>
    </w:r>
    <w:r/>
  </w:p>
  <w:p>
    <w:pPr>
      <w:pStyle w:val="90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right" w:y="1"/>
    </w:pPr>
    <w:r>
      <w:rPr>
        <w:rStyle w:val="928"/>
      </w:rPr>
    </w:r>
    <w:r/>
  </w:p>
  <w:p>
    <w:pPr>
      <w:pStyle w:val="90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3"/>
      <w:ind w:right="360"/>
      <w:tabs>
        <w:tab w:val="center" w:pos="4153" w:leader="none"/>
        <w:tab w:val="right" w:pos="8306" w:leader="none"/>
      </w:tabs>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5"/>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40"/>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10"/>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5"/>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6"/>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9"/>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7"/>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7">
    <w:multiLevelType w:val="hybridMultilevel"/>
    <w:lvl w:ilvl="0">
      <w:start w:val="1"/>
      <w:numFmt w:val="decimal"/>
      <w:pStyle w:val="964"/>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8">
    <w:multiLevelType w:val="hybridMultilevel"/>
    <w:lvl w:ilvl="0">
      <w:start w:val="1"/>
      <w:numFmt w:val="decimal"/>
      <w:pStyle w:val="1065"/>
      <w:isLgl w:val="false"/>
      <w:suff w:val="tab"/>
      <w:lvlText w:val="%1"/>
      <w:lvlJc w:val="left"/>
      <w:pPr>
        <w:pStyle w:val="855"/>
        <w:ind w:left="680" w:hanging="680"/>
      </w:pPr>
      <w:rPr>
        <w:rFonts w:hint="eastAsia" w:ascii="宋体" w:hAnsi="宋体" w:eastAsia="宋体"/>
      </w:rPr>
    </w:lvl>
    <w:lvl w:ilvl="1">
      <w:start w:val="1"/>
      <w:numFmt w:val="decimal"/>
      <w:pStyle w:val="1066"/>
      <w:isLgl w:val="false"/>
      <w:suff w:val="tab"/>
      <w:lvlText w:val="%1.%2"/>
      <w:lvlJc w:val="left"/>
      <w:pPr>
        <w:pStyle w:val="855"/>
        <w:ind w:left="851" w:hanging="851"/>
      </w:pPr>
      <w:rPr>
        <w:rFonts w:hint="eastAsia" w:ascii="宋体" w:hAnsi="宋体" w:eastAsia="宋体"/>
        <w:color w:val="000000"/>
      </w:rPr>
    </w:lvl>
    <w:lvl w:ilvl="2">
      <w:start w:val="1"/>
      <w:numFmt w:val="decimal"/>
      <w:pStyle w:val="1067"/>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9">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205" w:hanging="322"/>
      </w:pPr>
      <w:rPr>
        <w:rFonts w:ascii="仿宋" w:hAnsi="仿宋" w:eastAsia="仿宋" w:cs="仿宋"/>
        <w:spacing w:val="-46"/>
        <w:sz w:val="30"/>
        <w:szCs w:val="30"/>
      </w:r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7"/>
    <w:qFormat/>
    <w:pPr>
      <w:jc w:val="center"/>
      <w:keepLines/>
      <w:keepNext/>
      <w:spacing w:before="240" w:after="120" w:line="300" w:lineRule="auto"/>
      <w:outlineLvl w:val="0"/>
    </w:pPr>
    <w:rPr>
      <w:rFonts w:ascii="宋体"/>
      <w:b/>
      <w:sz w:val="32"/>
      <w:szCs w:val="20"/>
    </w:rPr>
  </w:style>
  <w:style w:type="paragraph" w:styleId="857">
    <w:name w:val="标题 2"/>
    <w:basedOn w:val="855"/>
    <w:next w:val="869"/>
    <w:link w:val="868"/>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69"/>
    <w:link w:val="871"/>
    <w:qFormat/>
    <w:pPr>
      <w:jc w:val="left"/>
      <w:keepLines/>
      <w:keepNext/>
      <w:spacing w:before="360" w:after="120"/>
      <w:outlineLvl w:val="2"/>
    </w:pPr>
    <w:rPr>
      <w:rFonts w:ascii="宋体"/>
      <w:b/>
      <w:sz w:val="24"/>
      <w:szCs w:val="20"/>
      <w:u w:val="single"/>
    </w:rPr>
  </w:style>
  <w:style w:type="paragraph" w:styleId="859">
    <w:name w:val="标题 4"/>
    <w:basedOn w:val="855"/>
    <w:next w:val="855"/>
    <w:link w:val="872"/>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3"/>
    <w:qFormat/>
    <w:pPr>
      <w:keepLines/>
      <w:keepNext/>
      <w:spacing w:before="280" w:after="290" w:line="376" w:lineRule="atLeast"/>
      <w:outlineLvl w:val="4"/>
    </w:pPr>
    <w:rPr>
      <w:b/>
      <w:sz w:val="28"/>
      <w:szCs w:val="20"/>
    </w:rPr>
  </w:style>
  <w:style w:type="paragraph" w:styleId="861">
    <w:name w:val="标题 6"/>
    <w:basedOn w:val="855"/>
    <w:next w:val="855"/>
    <w:link w:val="874"/>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5"/>
    <w:qFormat/>
    <w:pPr>
      <w:keepLines/>
      <w:keepNext/>
      <w:spacing w:before="240" w:after="64" w:line="320" w:lineRule="atLeast"/>
      <w:outlineLvl w:val="6"/>
    </w:pPr>
    <w:rPr>
      <w:b/>
      <w:sz w:val="24"/>
      <w:szCs w:val="20"/>
    </w:rPr>
  </w:style>
  <w:style w:type="paragraph" w:styleId="863">
    <w:name w:val="标题 8"/>
    <w:basedOn w:val="855"/>
    <w:next w:val="855"/>
    <w:link w:val="876"/>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7"/>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character" w:styleId="867">
    <w:name w:val="标题 1 字符"/>
    <w:next w:val="867"/>
    <w:link w:val="856"/>
    <w:qFormat/>
    <w:rPr>
      <w:rFonts w:ascii="宋体"/>
      <w:b/>
      <w:sz w:val="32"/>
    </w:rPr>
  </w:style>
  <w:style w:type="character" w:styleId="868">
    <w:name w:val="标题 2 字符"/>
    <w:next w:val="868"/>
    <w:link w:val="857"/>
    <w:qFormat/>
    <w:rPr>
      <w:rFonts w:ascii="Arial" w:hAnsi="Arial" w:eastAsia="黑体"/>
      <w:b/>
      <w:sz w:val="30"/>
      <w:lang w:val="en-US" w:eastAsia="zh-CN" w:bidi="ar-SA"/>
    </w:rPr>
  </w:style>
  <w:style w:type="paragraph" w:styleId="869">
    <w:name w:val="正文缩进"/>
    <w:basedOn w:val="855"/>
    <w:next w:val="855"/>
    <w:link w:val="870"/>
    <w:uiPriority w:val="99"/>
    <w:qFormat/>
    <w:pPr>
      <w:ind w:firstLine="420"/>
      <w:jc w:val="left"/>
    </w:pPr>
    <w:rPr>
      <w:rFonts w:ascii="宋体"/>
      <w:sz w:val="24"/>
    </w:rPr>
  </w:style>
  <w:style w:type="character" w:styleId="870">
    <w:name w:val="正文缩进 字符1"/>
    <w:next w:val="870"/>
    <w:link w:val="869"/>
    <w:qFormat/>
    <w:rPr>
      <w:rFonts w:ascii="宋体" w:eastAsia="宋体"/>
      <w:sz w:val="24"/>
      <w:szCs w:val="24"/>
      <w:lang w:val="en-US" w:eastAsia="zh-CN" w:bidi="ar-SA"/>
    </w:rPr>
  </w:style>
  <w:style w:type="character" w:styleId="871">
    <w:name w:val="标题 3 字符"/>
    <w:next w:val="871"/>
    <w:link w:val="858"/>
    <w:qFormat/>
    <w:rPr>
      <w:rFonts w:ascii="宋体" w:eastAsia="宋体"/>
      <w:b/>
      <w:sz w:val="24"/>
      <w:u w:val="single"/>
      <w:lang w:val="en-US" w:eastAsia="zh-CN" w:bidi="ar-SA"/>
    </w:rPr>
  </w:style>
  <w:style w:type="character" w:styleId="872">
    <w:name w:val="标题 4 字符"/>
    <w:next w:val="872"/>
    <w:link w:val="859"/>
    <w:qFormat/>
    <w:rPr>
      <w:rFonts w:ascii="Arial" w:hAnsi="Arial" w:eastAsia="黑体"/>
      <w:b/>
      <w:sz w:val="28"/>
    </w:rPr>
  </w:style>
  <w:style w:type="character" w:styleId="873">
    <w:name w:val="标题 5 字符"/>
    <w:next w:val="873"/>
    <w:link w:val="860"/>
    <w:qFormat/>
    <w:rPr>
      <w:b/>
      <w:sz w:val="28"/>
    </w:rPr>
  </w:style>
  <w:style w:type="character" w:styleId="874">
    <w:name w:val="标题 6 字符"/>
    <w:next w:val="874"/>
    <w:link w:val="861"/>
    <w:qFormat/>
    <w:rPr>
      <w:rFonts w:ascii="Arial" w:hAnsi="Arial" w:eastAsia="黑体"/>
      <w:b/>
      <w:sz w:val="24"/>
    </w:rPr>
  </w:style>
  <w:style w:type="character" w:styleId="875">
    <w:name w:val="标题 7 字符"/>
    <w:next w:val="875"/>
    <w:link w:val="862"/>
    <w:qFormat/>
    <w:rPr>
      <w:b/>
      <w:sz w:val="24"/>
    </w:rPr>
  </w:style>
  <w:style w:type="character" w:styleId="876">
    <w:name w:val="标题 8 字符"/>
    <w:next w:val="876"/>
    <w:link w:val="863"/>
    <w:qFormat/>
    <w:rPr>
      <w:rFonts w:ascii="Arial" w:hAnsi="Arial" w:eastAsia="黑体"/>
      <w:sz w:val="24"/>
    </w:rPr>
  </w:style>
  <w:style w:type="character" w:styleId="877">
    <w:name w:val="标题 9 字符"/>
    <w:next w:val="877"/>
    <w:link w:val="864"/>
    <w:qFormat/>
    <w:rPr>
      <w:rFonts w:ascii="Arial" w:hAnsi="Arial" w:eastAsia="黑体"/>
      <w:sz w:val="21"/>
    </w:rPr>
  </w:style>
  <w:style w:type="paragraph" w:styleId="878">
    <w:name w:val="目录 7"/>
    <w:basedOn w:val="855"/>
    <w:next w:val="855"/>
    <w:link w:val="855"/>
    <w:qFormat/>
    <w:pPr>
      <w:ind w:left="2520"/>
    </w:pPr>
  </w:style>
  <w:style w:type="paragraph" w:styleId="879">
    <w:name w:val="题注"/>
    <w:basedOn w:val="855"/>
    <w:next w:val="855"/>
    <w:link w:val="855"/>
    <w:qFormat/>
    <w:pPr>
      <w:spacing w:line="480" w:lineRule="auto"/>
    </w:pPr>
    <w:rPr>
      <w:rFonts w:ascii="华文中宋" w:hAnsi="华文中宋" w:eastAsia="华文中宋"/>
      <w:sz w:val="36"/>
      <w:szCs w:val="20"/>
    </w:rPr>
  </w:style>
  <w:style w:type="paragraph" w:styleId="880">
    <w:name w:val="文档结构图"/>
    <w:basedOn w:val="855"/>
    <w:next w:val="880"/>
    <w:link w:val="881"/>
    <w:qFormat/>
    <w:pPr>
      <w:shd w:val="clear" w:color="auto" w:fill="000080"/>
    </w:pPr>
  </w:style>
  <w:style w:type="character" w:styleId="881">
    <w:name w:val="文档结构图 字符"/>
    <w:next w:val="881"/>
    <w:link w:val="880"/>
    <w:qFormat/>
    <w:rPr>
      <w:sz w:val="21"/>
      <w:szCs w:val="24"/>
      <w:shd w:val="clear" w:color="auto" w:fill="000080"/>
    </w:rPr>
  </w:style>
  <w:style w:type="paragraph" w:styleId="882">
    <w:name w:val="批注文字"/>
    <w:basedOn w:val="855"/>
    <w:next w:val="882"/>
    <w:link w:val="883"/>
    <w:uiPriority w:val="99"/>
    <w:qFormat/>
    <w:pPr>
      <w:jc w:val="left"/>
    </w:pPr>
  </w:style>
  <w:style w:type="character" w:styleId="883">
    <w:name w:val="批注文字 字符1"/>
    <w:next w:val="883"/>
    <w:link w:val="882"/>
    <w:uiPriority w:val="99"/>
    <w:qFormat/>
    <w:rPr>
      <w:sz w:val="21"/>
      <w:szCs w:val="24"/>
    </w:rPr>
  </w:style>
  <w:style w:type="paragraph" w:styleId="884">
    <w:name w:val="正文文本 3"/>
    <w:basedOn w:val="855"/>
    <w:next w:val="884"/>
    <w:link w:val="885"/>
    <w:qFormat/>
    <w:pPr>
      <w:spacing w:after="120"/>
    </w:pPr>
    <w:rPr>
      <w:sz w:val="16"/>
      <w:szCs w:val="16"/>
    </w:rPr>
  </w:style>
  <w:style w:type="character" w:styleId="885">
    <w:name w:val="正文文本 3 字符"/>
    <w:next w:val="885"/>
    <w:link w:val="884"/>
    <w:qFormat/>
    <w:rPr>
      <w:sz w:val="16"/>
      <w:szCs w:val="16"/>
    </w:rPr>
  </w:style>
  <w:style w:type="paragraph" w:styleId="886">
    <w:name w:val="正文文本"/>
    <w:basedOn w:val="855"/>
    <w:next w:val="886"/>
    <w:link w:val="887"/>
    <w:qFormat/>
    <w:pPr>
      <w:spacing w:before="120" w:line="22" w:lineRule="atLeast"/>
      <w:tabs>
        <w:tab w:val="left" w:pos="567" w:leader="none"/>
      </w:tabs>
    </w:pPr>
    <w:rPr>
      <w:rFonts w:ascii="宋体" w:hAnsi="宋体"/>
      <w:sz w:val="24"/>
    </w:rPr>
  </w:style>
  <w:style w:type="character" w:styleId="887">
    <w:name w:val="正文文本 字符1"/>
    <w:next w:val="887"/>
    <w:link w:val="886"/>
    <w:qFormat/>
    <w:rPr>
      <w:rFonts w:ascii="宋体" w:hAnsi="宋体"/>
      <w:sz w:val="24"/>
      <w:szCs w:val="24"/>
    </w:rPr>
  </w:style>
  <w:style w:type="paragraph" w:styleId="888">
    <w:name w:val="正文文本缩进"/>
    <w:basedOn w:val="855"/>
    <w:next w:val="888"/>
    <w:link w:val="889"/>
    <w:qFormat/>
    <w:pPr>
      <w:ind w:firstLine="570"/>
      <w:spacing w:line="360" w:lineRule="auto"/>
    </w:pPr>
    <w:rPr>
      <w:sz w:val="24"/>
    </w:rPr>
  </w:style>
  <w:style w:type="character" w:styleId="889">
    <w:name w:val="正文文本缩进 字符"/>
    <w:next w:val="889"/>
    <w:link w:val="888"/>
    <w:qFormat/>
    <w:rPr>
      <w:rFonts w:eastAsia="宋体"/>
      <w:sz w:val="24"/>
      <w:szCs w:val="24"/>
      <w:lang w:val="en-US" w:eastAsia="zh-CN" w:bidi="ar-SA"/>
    </w:rPr>
  </w:style>
  <w:style w:type="paragraph" w:styleId="890">
    <w:name w:val="列表 2"/>
    <w:basedOn w:val="855"/>
    <w:next w:val="890"/>
    <w:link w:val="855"/>
    <w:qFormat/>
    <w:pPr>
      <w:ind w:left="100" w:hanging="200"/>
    </w:pPr>
  </w:style>
  <w:style w:type="paragraph" w:styleId="891">
    <w:name w:val="文本块"/>
    <w:basedOn w:val="855"/>
    <w:next w:val="891"/>
    <w:link w:val="855"/>
    <w:qFormat/>
    <w:pPr>
      <w:ind w:left="480" w:right="-341" w:firstLine="513"/>
      <w:widowControl/>
    </w:pPr>
    <w:rPr>
      <w:sz w:val="24"/>
      <w:szCs w:val="20"/>
    </w:rPr>
  </w:style>
  <w:style w:type="paragraph" w:styleId="892">
    <w:name w:val="目录 5"/>
    <w:basedOn w:val="855"/>
    <w:next w:val="855"/>
    <w:link w:val="855"/>
    <w:qFormat/>
    <w:pPr>
      <w:ind w:left="1680"/>
    </w:pPr>
  </w:style>
  <w:style w:type="paragraph" w:styleId="893">
    <w:name w:val="目录 3"/>
    <w:basedOn w:val="855"/>
    <w:next w:val="855"/>
    <w:link w:val="855"/>
    <w:uiPriority w:val="39"/>
    <w:qFormat/>
    <w:pPr>
      <w:ind w:left="840"/>
    </w:pPr>
  </w:style>
  <w:style w:type="paragraph" w:styleId="894">
    <w:name w:val="纯文本"/>
    <w:basedOn w:val="855"/>
    <w:next w:val="894"/>
    <w:link w:val="895"/>
    <w:uiPriority w:val="99"/>
    <w:qFormat/>
    <w:rPr>
      <w:rFonts w:hint="eastAsia" w:ascii="宋体" w:hAnsi="Courier New"/>
      <w:szCs w:val="20"/>
    </w:rPr>
  </w:style>
  <w:style w:type="character" w:styleId="895">
    <w:name w:val="纯文本 字符2"/>
    <w:next w:val="895"/>
    <w:link w:val="894"/>
    <w:qFormat/>
    <w:rPr>
      <w:rFonts w:hint="eastAsia" w:ascii="宋体" w:hAnsi="Courier New" w:eastAsia="宋体" w:cs="宋体"/>
      <w:sz w:val="21"/>
    </w:rPr>
  </w:style>
  <w:style w:type="paragraph" w:styleId="896">
    <w:name w:val="目录 8"/>
    <w:basedOn w:val="855"/>
    <w:next w:val="855"/>
    <w:link w:val="855"/>
    <w:qFormat/>
    <w:pPr>
      <w:ind w:left="2940"/>
    </w:pPr>
  </w:style>
  <w:style w:type="paragraph" w:styleId="897">
    <w:name w:val="日期"/>
    <w:basedOn w:val="855"/>
    <w:next w:val="855"/>
    <w:link w:val="898"/>
    <w:qFormat/>
    <w:pPr>
      <w:ind w:left="100"/>
    </w:pPr>
    <w:rPr>
      <w:rFonts w:ascii="仿宋_GB2312" w:hAnsi="宋体" w:eastAsia="仿宋_GB2312"/>
      <w:color w:val="000000"/>
      <w:sz w:val="24"/>
    </w:rPr>
  </w:style>
  <w:style w:type="character" w:styleId="898">
    <w:name w:val="日期 字符"/>
    <w:next w:val="898"/>
    <w:link w:val="897"/>
    <w:qFormat/>
    <w:rPr>
      <w:rFonts w:ascii="仿宋_GB2312" w:hAnsi="宋体" w:eastAsia="仿宋_GB2312"/>
      <w:color w:val="000000"/>
      <w:sz w:val="24"/>
      <w:szCs w:val="24"/>
    </w:rPr>
  </w:style>
  <w:style w:type="paragraph" w:styleId="899">
    <w:name w:val="正文文本缩进 2"/>
    <w:basedOn w:val="855"/>
    <w:next w:val="899"/>
    <w:link w:val="900"/>
    <w:qFormat/>
    <w:pPr>
      <w:ind w:firstLine="480"/>
    </w:pPr>
    <w:rPr>
      <w:rFonts w:ascii="仿宋_GB2312" w:eastAsia="仿宋_GB2312"/>
      <w:sz w:val="24"/>
    </w:rPr>
  </w:style>
  <w:style w:type="character" w:styleId="900">
    <w:name w:val="正文文本缩进 2 字符"/>
    <w:next w:val="900"/>
    <w:link w:val="899"/>
    <w:qFormat/>
    <w:rPr>
      <w:rFonts w:ascii="仿宋_GB2312" w:eastAsia="仿宋_GB2312"/>
      <w:sz w:val="24"/>
      <w:szCs w:val="24"/>
    </w:rPr>
  </w:style>
  <w:style w:type="paragraph" w:styleId="901">
    <w:name w:val="批注框文本"/>
    <w:basedOn w:val="855"/>
    <w:next w:val="901"/>
    <w:link w:val="902"/>
    <w:qFormat/>
    <w:rPr>
      <w:sz w:val="18"/>
      <w:szCs w:val="18"/>
    </w:rPr>
  </w:style>
  <w:style w:type="character" w:styleId="902">
    <w:name w:val="批注框文本 字符"/>
    <w:next w:val="902"/>
    <w:link w:val="901"/>
    <w:qFormat/>
    <w:rPr>
      <w:sz w:val="18"/>
      <w:szCs w:val="18"/>
    </w:rPr>
  </w:style>
  <w:style w:type="paragraph" w:styleId="903">
    <w:name w:val="页脚"/>
    <w:basedOn w:val="855"/>
    <w:next w:val="903"/>
    <w:link w:val="904"/>
    <w:uiPriority w:val="99"/>
    <w:qFormat/>
    <w:pPr>
      <w:jc w:val="left"/>
      <w:tabs>
        <w:tab w:val="center" w:pos="4153" w:leader="none"/>
        <w:tab w:val="right" w:pos="8306" w:leader="none"/>
      </w:tabs>
    </w:pPr>
    <w:rPr>
      <w:rFonts w:ascii="宋体"/>
      <w:sz w:val="18"/>
      <w:szCs w:val="20"/>
    </w:rPr>
  </w:style>
  <w:style w:type="character" w:styleId="904">
    <w:name w:val="页脚 字符"/>
    <w:next w:val="904"/>
    <w:link w:val="903"/>
    <w:uiPriority w:val="99"/>
    <w:qFormat/>
    <w:rPr>
      <w:rFonts w:ascii="宋体" w:eastAsia="宋体"/>
      <w:sz w:val="18"/>
      <w:lang w:val="en-US" w:eastAsia="zh-CN" w:bidi="ar-SA"/>
    </w:rPr>
  </w:style>
  <w:style w:type="paragraph" w:styleId="905">
    <w:name w:val="页眉"/>
    <w:basedOn w:val="855"/>
    <w:next w:val="905"/>
    <w:link w:val="906"/>
    <w:qFormat/>
    <w:pPr>
      <w:jc w:val="center"/>
      <w:tabs>
        <w:tab w:val="center" w:pos="4153" w:leader="none"/>
        <w:tab w:val="right" w:pos="8306" w:leader="none"/>
      </w:tabs>
      <w:pBdr>
        <w:bottom w:val="single" w:color="000000" w:sz="6" w:space="1"/>
      </w:pBdr>
    </w:pPr>
    <w:rPr>
      <w:sz w:val="18"/>
      <w:szCs w:val="18"/>
    </w:rPr>
  </w:style>
  <w:style w:type="character" w:styleId="906">
    <w:name w:val="页眉 字符"/>
    <w:next w:val="906"/>
    <w:link w:val="905"/>
    <w:qFormat/>
    <w:rPr>
      <w:rFonts w:eastAsia="宋体"/>
      <w:sz w:val="18"/>
      <w:szCs w:val="18"/>
      <w:lang w:val="en-US" w:eastAsia="zh-CN" w:bidi="ar-SA"/>
    </w:rPr>
  </w:style>
  <w:style w:type="paragraph" w:styleId="907">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08">
    <w:name w:val="目录 4"/>
    <w:basedOn w:val="855"/>
    <w:next w:val="855"/>
    <w:link w:val="855"/>
    <w:qFormat/>
    <w:pPr>
      <w:ind w:left="1260"/>
    </w:pPr>
  </w:style>
  <w:style w:type="paragraph" w:styleId="909">
    <w:name w:val="目录 6"/>
    <w:basedOn w:val="855"/>
    <w:next w:val="855"/>
    <w:link w:val="855"/>
    <w:qFormat/>
    <w:pPr>
      <w:ind w:left="2100"/>
    </w:pPr>
  </w:style>
  <w:style w:type="paragraph" w:styleId="910">
    <w:name w:val="正文文本缩进 3"/>
    <w:basedOn w:val="855"/>
    <w:next w:val="910"/>
    <w:link w:val="911"/>
    <w:qFormat/>
    <w:pPr>
      <w:ind w:left="720" w:firstLine="480"/>
      <w:jc w:val="left"/>
      <w:spacing w:before="120" w:line="22" w:lineRule="atLeast"/>
    </w:pPr>
    <w:rPr>
      <w:rFonts w:ascii="宋体"/>
      <w:sz w:val="24"/>
      <w:szCs w:val="20"/>
    </w:rPr>
  </w:style>
  <w:style w:type="character" w:styleId="911">
    <w:name w:val="正文文本缩进 3 字符"/>
    <w:next w:val="911"/>
    <w:link w:val="910"/>
    <w:qFormat/>
    <w:rPr>
      <w:rFonts w:ascii="宋体"/>
      <w:sz w:val="24"/>
    </w:rPr>
  </w:style>
  <w:style w:type="paragraph" w:styleId="912">
    <w:name w:val="目录 2"/>
    <w:basedOn w:val="855"/>
    <w:next w:val="855"/>
    <w:link w:val="855"/>
    <w:uiPriority w:val="39"/>
    <w:qFormat/>
    <w:pPr>
      <w:ind w:left="420"/>
      <w:spacing w:line="312" w:lineRule="auto"/>
      <w:tabs>
        <w:tab w:val="right" w:pos="8937" w:leader="dot"/>
      </w:tabs>
    </w:pPr>
  </w:style>
  <w:style w:type="paragraph" w:styleId="913">
    <w:name w:val="目录 9"/>
    <w:basedOn w:val="855"/>
    <w:next w:val="855"/>
    <w:link w:val="855"/>
    <w:qFormat/>
    <w:pPr>
      <w:ind w:left="3360"/>
    </w:pPr>
  </w:style>
  <w:style w:type="paragraph" w:styleId="914">
    <w:name w:val="HTML 预设格式"/>
    <w:basedOn w:val="855"/>
    <w:next w:val="914"/>
    <w:link w:val="9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5">
    <w:name w:val="HTML 预设格式 字符"/>
    <w:next w:val="915"/>
    <w:link w:val="914"/>
    <w:qFormat/>
    <w:rPr>
      <w:rFonts w:ascii="宋体" w:hAnsi="宋体" w:cs="宋体"/>
      <w:sz w:val="24"/>
      <w:szCs w:val="24"/>
    </w:rPr>
  </w:style>
  <w:style w:type="paragraph" w:styleId="916">
    <w:name w:val="普通(网站)"/>
    <w:basedOn w:val="855"/>
    <w:next w:val="916"/>
    <w:link w:val="855"/>
    <w:uiPriority w:val="99"/>
    <w:unhideWhenUsed/>
    <w:qFormat/>
    <w:pPr>
      <w:jc w:val="left"/>
      <w:spacing w:before="100" w:beforeAutospacing="1" w:after="100" w:afterAutospacing="1"/>
      <w:widowControl/>
    </w:pPr>
    <w:rPr>
      <w:rFonts w:ascii="宋体" w:hAnsi="宋体" w:cs="宋体"/>
      <w:sz w:val="24"/>
    </w:rPr>
  </w:style>
  <w:style w:type="paragraph" w:styleId="917">
    <w:name w:val="索引 1"/>
    <w:basedOn w:val="855"/>
    <w:next w:val="855"/>
    <w:link w:val="855"/>
    <w:qFormat/>
    <w:rPr>
      <w:szCs w:val="20"/>
    </w:rPr>
  </w:style>
  <w:style w:type="paragraph" w:styleId="918">
    <w:name w:val="标题"/>
    <w:basedOn w:val="855"/>
    <w:next w:val="918"/>
    <w:link w:val="919"/>
    <w:qFormat/>
    <w:pPr>
      <w:jc w:val="center"/>
      <w:outlineLvl w:val="0"/>
    </w:pPr>
    <w:rPr>
      <w:b/>
      <w:sz w:val="32"/>
      <w:szCs w:val="20"/>
    </w:rPr>
  </w:style>
  <w:style w:type="character" w:styleId="919">
    <w:name w:val="标题 字符"/>
    <w:next w:val="919"/>
    <w:link w:val="918"/>
    <w:qFormat/>
    <w:rPr>
      <w:b/>
      <w:sz w:val="32"/>
    </w:rPr>
  </w:style>
  <w:style w:type="paragraph" w:styleId="920">
    <w:name w:val="批注主题"/>
    <w:basedOn w:val="882"/>
    <w:next w:val="882"/>
    <w:link w:val="921"/>
    <w:qFormat/>
    <w:rPr>
      <w:b/>
      <w:bCs/>
    </w:rPr>
  </w:style>
  <w:style w:type="character" w:styleId="921">
    <w:name w:val="批注主题 字符"/>
    <w:next w:val="921"/>
    <w:link w:val="920"/>
    <w:qFormat/>
    <w:rPr>
      <w:rFonts w:ascii="Times New Roman" w:hAnsi="Times New Roman" w:eastAsia="宋体" w:cs="Times New Roman"/>
      <w:b/>
      <w:bCs/>
      <w:sz w:val="21"/>
      <w:szCs w:val="24"/>
      <w:lang w:val="en-US" w:eastAsia="zh-CN" w:bidi="ar-SA"/>
    </w:rPr>
  </w:style>
  <w:style w:type="paragraph" w:styleId="922">
    <w:name w:val="正文首行缩进"/>
    <w:next w:val="922"/>
    <w:link w:val="855"/>
    <w:qFormat/>
    <w:pPr>
      <w:ind w:firstLine="420"/>
      <w:widowControl w:val="off"/>
    </w:pPr>
    <w:rPr>
      <w:rFonts w:ascii="宋体" w:hAnsi="宋体" w:cs="宋体"/>
      <w:sz w:val="24"/>
      <w:szCs w:val="24"/>
      <w:lang w:val="en-US" w:eastAsia="en-US" w:bidi="ar-SA"/>
    </w:rPr>
  </w:style>
  <w:style w:type="paragraph" w:styleId="923">
    <w:name w:val="正文首行缩进 2"/>
    <w:basedOn w:val="888"/>
    <w:next w:val="923"/>
    <w:link w:val="924"/>
    <w:qFormat/>
    <w:pPr>
      <w:ind w:left="420" w:firstLine="420"/>
      <w:spacing w:after="120" w:line="480" w:lineRule="exact"/>
    </w:pPr>
    <w:rPr>
      <w:szCs w:val="20"/>
    </w:rPr>
  </w:style>
  <w:style w:type="character" w:styleId="924">
    <w:name w:val="正文首行缩进 2 字符"/>
    <w:next w:val="924"/>
    <w:link w:val="923"/>
    <w:qFormat/>
    <w:rPr>
      <w:rFonts w:eastAsia="宋体"/>
      <w:sz w:val="24"/>
      <w:szCs w:val="24"/>
      <w:lang w:val="en-US" w:eastAsia="zh-CN" w:bidi="ar-SA"/>
    </w:rPr>
  </w:style>
  <w:style w:type="table" w:styleId="925">
    <w:name w:val="网格型"/>
    <w:basedOn w:val="866"/>
    <w:next w:val="925"/>
    <w:link w:val="855"/>
    <w:uiPriority w:val="39"/>
    <w:qFormat/>
    <w:tblPr/>
  </w:style>
  <w:style w:type="table" w:styleId="926">
    <w:name w:val="中等深浅网格 1 - 强调文字颜色 2"/>
    <w:basedOn w:val="866"/>
    <w:next w:val="926"/>
    <w:link w:val="855"/>
    <w:qFormat/>
    <w:rPr>
      <w:sz w:val="21"/>
      <w:szCs w:val="24"/>
    </w:rPr>
    <w:tblPr/>
  </w:style>
  <w:style w:type="character" w:styleId="927">
    <w:name w:val="要点"/>
    <w:next w:val="927"/>
    <w:link w:val="855"/>
    <w:qFormat/>
    <w:rPr>
      <w:b/>
      <w:bCs/>
    </w:rPr>
  </w:style>
  <w:style w:type="character" w:styleId="928">
    <w:name w:val="页码"/>
    <w:next w:val="928"/>
    <w:link w:val="855"/>
    <w:qFormat/>
  </w:style>
  <w:style w:type="character" w:styleId="929">
    <w:name w:val="已访问的超链接"/>
    <w:next w:val="929"/>
    <w:link w:val="855"/>
    <w:qFormat/>
    <w:rPr>
      <w:color w:val="333333"/>
      <w:u w:val="none"/>
    </w:rPr>
  </w:style>
  <w:style w:type="character" w:styleId="930">
    <w:name w:val="强调"/>
    <w:next w:val="930"/>
    <w:link w:val="855"/>
    <w:qFormat/>
    <w:rPr>
      <w:color w:val="cc0033"/>
    </w:rPr>
  </w:style>
  <w:style w:type="character" w:styleId="931">
    <w:name w:val="超链接"/>
    <w:next w:val="931"/>
    <w:link w:val="855"/>
    <w:uiPriority w:val="99"/>
    <w:qFormat/>
    <w:rPr>
      <w:color w:val="333333"/>
      <w:u w:val="none"/>
    </w:rPr>
  </w:style>
  <w:style w:type="character" w:styleId="932">
    <w:name w:val="批注引用"/>
    <w:next w:val="932"/>
    <w:link w:val="855"/>
    <w:uiPriority w:val="99"/>
    <w:qFormat/>
    <w:rPr>
      <w:sz w:val="21"/>
      <w:szCs w:val="21"/>
    </w:rPr>
  </w:style>
  <w:style w:type="character" w:styleId="933">
    <w:name w:val="HTML 引文"/>
    <w:next w:val="933"/>
    <w:link w:val="855"/>
    <w:qFormat/>
    <w:rPr>
      <w:i/>
      <w:iCs/>
    </w:rPr>
  </w:style>
  <w:style w:type="character" w:styleId="934">
    <w:name w:val="标题 2 Char"/>
    <w:next w:val="934"/>
    <w:link w:val="855"/>
    <w:qFormat/>
    <w:rPr>
      <w:rFonts w:ascii="Arial" w:hAnsi="Arial" w:eastAsia="黑体"/>
      <w:b/>
      <w:sz w:val="30"/>
      <w:lang w:val="en-US" w:eastAsia="zh-CN" w:bidi="ar-SA"/>
    </w:rPr>
  </w:style>
  <w:style w:type="character" w:styleId="935">
    <w:name w:val="批注文字 字符"/>
    <w:next w:val="935"/>
    <w:link w:val="855"/>
    <w:uiPriority w:val="99"/>
    <w:qFormat/>
    <w:rPr>
      <w:rFonts w:ascii="Times New Roman" w:hAnsi="Times New Roman" w:eastAsia="宋体" w:cs="Times New Roman"/>
      <w:sz w:val="24"/>
      <w:lang w:val="en-US" w:eastAsia="zh-CN" w:bidi="ar-SA"/>
    </w:rPr>
  </w:style>
  <w:style w:type="character" w:styleId="936">
    <w:name w:val="c21"/>
    <w:next w:val="936"/>
    <w:link w:val="855"/>
    <w:qFormat/>
    <w:rPr>
      <w:rFonts w:ascii="ˎ̥" w:hAnsi="ˎ̥"/>
      <w:color w:val="000000"/>
      <w:sz w:val="20"/>
      <w:szCs w:val="20"/>
      <w:u w:val="none"/>
    </w:rPr>
  </w:style>
  <w:style w:type="character" w:styleId="937">
    <w:name w:val="title4"/>
    <w:next w:val="937"/>
    <w:link w:val="855"/>
    <w:qFormat/>
    <w:rPr>
      <w:b/>
      <w:bCs/>
      <w:color w:val="1d87b3"/>
      <w:sz w:val="15"/>
      <w:szCs w:val="15"/>
    </w:rPr>
  </w:style>
  <w:style w:type="character" w:styleId="938">
    <w:name w:val="标题 2 Char Char"/>
    <w:next w:val="938"/>
    <w:link w:val="855"/>
    <w:qFormat/>
    <w:rPr>
      <w:rFonts w:ascii="Arial" w:hAnsi="Arial" w:eastAsia="黑体"/>
      <w:b/>
      <w:bCs/>
      <w:sz w:val="32"/>
      <w:szCs w:val="32"/>
      <w:lang w:val="en-US" w:eastAsia="zh-CN" w:bidi="ar-SA"/>
    </w:rPr>
  </w:style>
  <w:style w:type="character" w:styleId="939">
    <w:name w:val="black1"/>
    <w:next w:val="939"/>
    <w:link w:val="855"/>
    <w:qFormat/>
    <w:rPr>
      <w:color w:val="000000"/>
    </w:rPr>
  </w:style>
  <w:style w:type="character" w:styleId="940">
    <w:name w:val="street-address"/>
    <w:next w:val="940"/>
    <w:link w:val="855"/>
    <w:qFormat/>
  </w:style>
  <w:style w:type="character" w:styleId="941">
    <w:name w:val="locality"/>
    <w:next w:val="941"/>
    <w:link w:val="855"/>
    <w:qFormat/>
  </w:style>
  <w:style w:type="character" w:styleId="942">
    <w:name w:val="正文文本缩进 Char1"/>
    <w:next w:val="942"/>
    <w:link w:val="943"/>
    <w:qFormat/>
    <w:rPr>
      <w:rFonts w:ascii="宋体" w:hAnsi="宋体" w:eastAsia="宋体"/>
      <w:sz w:val="24"/>
      <w:szCs w:val="24"/>
      <w:lang w:bidi="ar-SA"/>
    </w:rPr>
  </w:style>
  <w:style w:type="paragraph" w:styleId="943">
    <w:name w:val="正文文本缩进1"/>
    <w:basedOn w:val="855"/>
    <w:next w:val="943"/>
    <w:link w:val="942"/>
    <w:qFormat/>
    <w:pPr>
      <w:ind w:firstLine="480"/>
      <w:spacing w:line="480" w:lineRule="exact"/>
    </w:pPr>
    <w:rPr>
      <w:rFonts w:ascii="宋体" w:hAnsi="宋体"/>
      <w:sz w:val="24"/>
    </w:rPr>
  </w:style>
  <w:style w:type="character" w:styleId="944">
    <w:name w:val="Char Char11"/>
    <w:next w:val="944"/>
    <w:link w:val="855"/>
    <w:qFormat/>
    <w:rPr>
      <w:rFonts w:ascii="宋体" w:eastAsia="宋体"/>
      <w:b/>
      <w:sz w:val="24"/>
      <w:u w:val="single"/>
      <w:lang w:val="en-US" w:eastAsia="zh-CN" w:bidi="ar-SA"/>
    </w:rPr>
  </w:style>
  <w:style w:type="character" w:styleId="945">
    <w:name w:val="txt"/>
    <w:next w:val="945"/>
    <w:link w:val="855"/>
    <w:qFormat/>
  </w:style>
  <w:style w:type="character" w:styleId="946">
    <w:name w:val="正文缩进 Char Char"/>
    <w:next w:val="946"/>
    <w:link w:val="947"/>
    <w:qFormat/>
    <w:rPr>
      <w:rFonts w:ascii="宋体" w:eastAsia="宋体"/>
      <w:color w:val="000000"/>
      <w:sz w:val="28"/>
      <w:lang w:bidi="ar-SA"/>
    </w:rPr>
  </w:style>
  <w:style w:type="paragraph" w:styleId="947">
    <w:name w:val="正文缩进1"/>
    <w:basedOn w:val="855"/>
    <w:next w:val="947"/>
    <w:link w:val="946"/>
    <w:qFormat/>
    <w:pPr>
      <w:ind w:firstLine="567"/>
      <w:spacing w:line="480" w:lineRule="exact"/>
      <w:widowControl/>
    </w:pPr>
    <w:rPr>
      <w:rFonts w:ascii="宋体"/>
      <w:color w:val="000000"/>
      <w:sz w:val="28"/>
      <w:szCs w:val="20"/>
    </w:rPr>
  </w:style>
  <w:style w:type="character" w:styleId="948">
    <w:name w:val="普通文字1 Char1"/>
    <w:next w:val="948"/>
    <w:link w:val="855"/>
    <w:qFormat/>
    <w:rPr>
      <w:rFonts w:ascii="宋体" w:hAnsi="Courier New" w:eastAsia="宋体"/>
      <w:sz w:val="21"/>
      <w:lang w:val="en-US" w:eastAsia="zh-CN" w:bidi="ar-SA"/>
    </w:rPr>
  </w:style>
  <w:style w:type="character" w:styleId="949">
    <w:name w:val="chanpin1"/>
    <w:next w:val="949"/>
    <w:link w:val="855"/>
    <w:qFormat/>
    <w:rPr>
      <w:rFonts w:ascii="ˎ̥" w:hAnsi="ˎ̥"/>
      <w:color w:val="000000"/>
      <w:sz w:val="20"/>
      <w:szCs w:val="20"/>
      <w:u w:val="none"/>
    </w:rPr>
  </w:style>
  <w:style w:type="character" w:styleId="950">
    <w:name w:val="列出段落 字符"/>
    <w:next w:val="950"/>
    <w:link w:val="951"/>
    <w:uiPriority w:val="34"/>
    <w:qFormat/>
    <w:rPr>
      <w:rFonts w:ascii="Calibri" w:hAnsi="Calibri" w:eastAsia="宋体"/>
      <w:sz w:val="21"/>
      <w:szCs w:val="22"/>
      <w:lang w:val="en-US" w:eastAsia="zh-CN" w:bidi="ar-SA"/>
    </w:rPr>
  </w:style>
  <w:style w:type="paragraph" w:styleId="951">
    <w:name w:val="列出段落"/>
    <w:basedOn w:val="855"/>
    <w:next w:val="951"/>
    <w:link w:val="950"/>
    <w:uiPriority w:val="34"/>
    <w:qFormat/>
    <w:pPr>
      <w:ind w:firstLine="420"/>
    </w:pPr>
    <w:rPr>
      <w:rFonts w:ascii="Calibri" w:hAnsi="Calibri"/>
      <w:szCs w:val="22"/>
    </w:rPr>
  </w:style>
  <w:style w:type="character" w:styleId="952">
    <w:name w:val="标题 3 Char Char"/>
    <w:next w:val="952"/>
    <w:link w:val="855"/>
    <w:qFormat/>
    <w:rPr>
      <w:rFonts w:eastAsia="宋体"/>
      <w:b/>
      <w:bCs/>
      <w:sz w:val="32"/>
      <w:szCs w:val="32"/>
      <w:lang w:val="en-US" w:eastAsia="zh-CN" w:bidi="ar-SA"/>
    </w:rPr>
  </w:style>
  <w:style w:type="character" w:styleId="953">
    <w:name w:val="段1 Char"/>
    <w:next w:val="953"/>
    <w:link w:val="855"/>
    <w:qFormat/>
    <w:rPr>
      <w:rFonts w:ascii="宋体" w:eastAsia="宋体"/>
      <w:sz w:val="24"/>
      <w:lang w:val="en-US" w:eastAsia="zh-CN" w:bidi="ar-SA"/>
    </w:rPr>
  </w:style>
  <w:style w:type="character" w:styleId="954">
    <w:name w:val="chanpin拷贝"/>
    <w:next w:val="954"/>
    <w:link w:val="855"/>
    <w:qFormat/>
  </w:style>
  <w:style w:type="character" w:styleId="955">
    <w:name w:val="纯文本 Char1"/>
    <w:next w:val="955"/>
    <w:link w:val="855"/>
    <w:uiPriority w:val="99"/>
    <w:qFormat/>
    <w:rPr>
      <w:rFonts w:ascii="宋体" w:hAnsi="Courier New" w:eastAsia="宋体"/>
      <w:sz w:val="21"/>
      <w:lang w:val="en-US" w:eastAsia="zh-CN" w:bidi="ar-SA"/>
    </w:rPr>
  </w:style>
  <w:style w:type="character" w:styleId="956">
    <w:name w:val="apple-style-span"/>
    <w:next w:val="956"/>
    <w:link w:val="855"/>
    <w:qFormat/>
    <w:rPr>
      <w:rFonts w:cs="Times New Roman"/>
    </w:rPr>
  </w:style>
  <w:style w:type="paragraph" w:styleId="957">
    <w:name w:val="二级条标题"/>
    <w:basedOn w:val="958"/>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8">
    <w:name w:val="一级条标题"/>
    <w:basedOn w:val="959"/>
    <w:next w:val="855"/>
    <w:link w:val="855"/>
    <w:qFormat/>
    <w:pPr>
      <w:numPr>
        <w:ilvl w:val="1"/>
      </w:numPr>
      <w:ind w:left="0" w:hanging="840"/>
      <w:tabs>
        <w:tab w:val="left" w:pos="360" w:leader="none"/>
        <w:tab w:val="left" w:pos="840" w:leader="none"/>
      </w:tabs>
      <w:outlineLvl w:val="1"/>
    </w:pPr>
  </w:style>
  <w:style w:type="paragraph" w:styleId="959">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0">
    <w:name w:val="font7"/>
    <w:basedOn w:val="855"/>
    <w:next w:val="960"/>
    <w:link w:val="855"/>
    <w:qFormat/>
    <w:pPr>
      <w:jc w:val="left"/>
      <w:spacing w:before="100" w:beforeAutospacing="1" w:after="100" w:afterAutospacing="1"/>
      <w:widowControl/>
    </w:pPr>
    <w:rPr>
      <w:rFonts w:eastAsia="Arial Unicode MS"/>
      <w:b/>
      <w:bCs/>
      <w:color w:val="000000"/>
      <w:sz w:val="20"/>
      <w:szCs w:val="20"/>
    </w:rPr>
  </w:style>
  <w:style w:type="paragraph" w:styleId="961">
    <w:name w:val="字元 字元"/>
    <w:basedOn w:val="855"/>
    <w:next w:val="961"/>
    <w:link w:val="855"/>
    <w:qFormat/>
    <w:rPr>
      <w:rFonts w:ascii="Tahoma" w:hAnsi="Tahoma"/>
      <w:sz w:val="24"/>
      <w:szCs w:val="20"/>
    </w:rPr>
  </w:style>
  <w:style w:type="paragraph" w:styleId="962">
    <w:name w:val="Char3 Char Char Char"/>
    <w:basedOn w:val="855"/>
    <w:next w:val="962"/>
    <w:link w:val="855"/>
    <w:qFormat/>
    <w:rPr>
      <w:rFonts w:ascii="Tahoma" w:hAnsi="Tahoma"/>
      <w:sz w:val="24"/>
      <w:szCs w:val="20"/>
    </w:rPr>
  </w:style>
  <w:style w:type="paragraph" w:styleId="963">
    <w:name w:val="font6"/>
    <w:basedOn w:val="855"/>
    <w:next w:val="963"/>
    <w:link w:val="855"/>
    <w:qFormat/>
    <w:pPr>
      <w:jc w:val="left"/>
      <w:spacing w:before="100" w:beforeAutospacing="1" w:after="100" w:afterAutospacing="1"/>
      <w:widowControl/>
    </w:pPr>
    <w:rPr>
      <w:rFonts w:ascii="宋体" w:hAnsi="宋体" w:cs="宋体"/>
      <w:sz w:val="20"/>
      <w:szCs w:val="20"/>
    </w:rPr>
  </w:style>
  <w:style w:type="paragraph" w:styleId="964">
    <w:name w:val="项目编号2"/>
    <w:basedOn w:val="965"/>
    <w:next w:val="964"/>
    <w:link w:val="855"/>
    <w:qFormat/>
    <w:pPr>
      <w:numPr>
        <w:numId w:val="3"/>
      </w:numPr>
    </w:pPr>
  </w:style>
  <w:style w:type="paragraph" w:styleId="965">
    <w:name w:val="项目编号1"/>
    <w:basedOn w:val="855"/>
    <w:next w:val="965"/>
    <w:link w:val="855"/>
    <w:qFormat/>
    <w:pPr>
      <w:numPr>
        <w:ilvl w:val="0"/>
        <w:numId w:val="2"/>
      </w:numPr>
      <w:spacing w:before="100" w:beforeAutospacing="1" w:after="100" w:afterAutospacing="1" w:line="360" w:lineRule="auto"/>
    </w:pPr>
    <w:rPr>
      <w:sz w:val="24"/>
    </w:rPr>
  </w:style>
  <w:style w:type="paragraph" w:styleId="966">
    <w:name w:val="图中文字"/>
    <w:basedOn w:val="855"/>
    <w:next w:val="966"/>
    <w:link w:val="855"/>
    <w:qFormat/>
    <w:pPr>
      <w:jc w:val="center"/>
      <w:spacing w:line="0" w:lineRule="atLeast"/>
    </w:pPr>
    <w:rPr>
      <w:sz w:val="24"/>
      <w:szCs w:val="20"/>
    </w:rPr>
  </w:style>
  <w:style w:type="paragraph" w:styleId="967">
    <w:name w:val="xl46"/>
    <w:basedOn w:val="855"/>
    <w:next w:val="967"/>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8">
    <w:name w:val="xl25"/>
    <w:basedOn w:val="855"/>
    <w:next w:val="96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Char2"/>
    <w:basedOn w:val="855"/>
    <w:next w:val="969"/>
    <w:link w:val="855"/>
    <w:qFormat/>
    <w:rPr>
      <w:rFonts w:ascii="Tahoma" w:hAnsi="Tahoma"/>
      <w:sz w:val="24"/>
      <w:szCs w:val="20"/>
    </w:rPr>
  </w:style>
  <w:style w:type="paragraph" w:styleId="970">
    <w:name w:val="xl35"/>
    <w:basedOn w:val="855"/>
    <w:next w:val="970"/>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xl40"/>
    <w:basedOn w:val="855"/>
    <w:next w:val="97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52"/>
    <w:basedOn w:val="855"/>
    <w:next w:val="97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3">
    <w:name w:val="xl43"/>
    <w:basedOn w:val="855"/>
    <w:next w:val="973"/>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4">
    <w:name w:val="background1"/>
    <w:basedOn w:val="855"/>
    <w:next w:val="974"/>
    <w:link w:val="855"/>
    <w:qFormat/>
    <w:pPr>
      <w:jc w:val="left"/>
      <w:spacing w:before="100" w:beforeAutospacing="1" w:after="100" w:afterAutospacing="1"/>
      <w:widowControl/>
    </w:pPr>
    <w:rPr>
      <w:rFonts w:ascii="宋体" w:hAnsi="宋体" w:cs="宋体"/>
      <w:sz w:val="24"/>
    </w:rPr>
  </w:style>
  <w:style w:type="paragraph" w:styleId="975">
    <w:name w:val="Char Char Char Char Char Char Char"/>
    <w:basedOn w:val="855"/>
    <w:next w:val="975"/>
    <w:link w:val="855"/>
    <w:qFormat/>
    <w:pPr>
      <w:ind w:firstLine="200"/>
      <w:spacing w:line="360" w:lineRule="auto"/>
    </w:pPr>
    <w:rPr>
      <w:rFonts w:eastAsia="仿宋_GB2312"/>
      <w:sz w:val="24"/>
    </w:rPr>
  </w:style>
  <w:style w:type="paragraph" w:styleId="976">
    <w:name w:val="xl38"/>
    <w:basedOn w:val="855"/>
    <w:next w:val="97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xl36"/>
    <w:basedOn w:val="855"/>
    <w:next w:val="977"/>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name w:val="正文 + 宋体"/>
    <w:basedOn w:val="855"/>
    <w:next w:val="978"/>
    <w:link w:val="855"/>
    <w:qFormat/>
    <w:pPr>
      <w:ind w:left="360" w:hanging="360"/>
      <w:jc w:val="left"/>
      <w:widowControl/>
    </w:pPr>
    <w:rPr>
      <w:rFonts w:ascii="宋体" w:hAnsi="宋体" w:cs="宋体"/>
      <w:b/>
      <w:bCs/>
      <w:color w:val="000000"/>
      <w:sz w:val="18"/>
      <w:szCs w:val="18"/>
    </w:rPr>
  </w:style>
  <w:style w:type="paragraph" w:styleId="979">
    <w:name w:val="正文列项_数字"/>
    <w:basedOn w:val="855"/>
    <w:next w:val="979"/>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80">
    <w:name w:val="xl39"/>
    <w:basedOn w:val="855"/>
    <w:next w:val="98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37"/>
    <w:basedOn w:val="855"/>
    <w:next w:val="981"/>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32"/>
    <w:basedOn w:val="855"/>
    <w:next w:val="98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font8"/>
    <w:basedOn w:val="855"/>
    <w:next w:val="983"/>
    <w:link w:val="855"/>
    <w:qFormat/>
    <w:pPr>
      <w:jc w:val="left"/>
      <w:spacing w:before="100" w:beforeAutospacing="1" w:after="100" w:afterAutospacing="1"/>
      <w:widowControl/>
    </w:pPr>
    <w:rPr>
      <w:sz w:val="36"/>
      <w:szCs w:val="36"/>
    </w:rPr>
  </w:style>
  <w:style w:type="paragraph" w:styleId="984">
    <w:name w:val="Char"/>
    <w:basedOn w:val="855"/>
    <w:next w:val="984"/>
    <w:link w:val="855"/>
    <w:qFormat/>
    <w:pPr>
      <w:tabs>
        <w:tab w:val="left" w:pos="360" w:leader="none"/>
      </w:tabs>
    </w:pPr>
    <w:rPr>
      <w:sz w:val="24"/>
    </w:rPr>
  </w:style>
  <w:style w:type="paragraph" w:styleId="985">
    <w:name w:val="Char Char Char Char Char Char Char Char Char Char Char Char Char Char Char Char"/>
    <w:basedOn w:val="855"/>
    <w:next w:val="985"/>
    <w:link w:val="855"/>
    <w:qFormat/>
    <w:pPr>
      <w:jc w:val="center"/>
      <w:spacing w:after="160" w:line="240" w:lineRule="exact"/>
      <w:widowControl/>
    </w:pPr>
    <w:rPr>
      <w:rFonts w:ascii="宋体" w:hAnsi="宋体"/>
      <w:b/>
      <w:sz w:val="30"/>
      <w:szCs w:val="30"/>
      <w:lang w:eastAsia="en-US"/>
    </w:rPr>
  </w:style>
  <w:style w:type="paragraph" w:styleId="986">
    <w:name w:val="xl45"/>
    <w:basedOn w:val="855"/>
    <w:next w:val="986"/>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7">
    <w:name w:val="Char Char1 Char Char Char Char Char Char"/>
    <w:basedOn w:val="855"/>
    <w:next w:val="987"/>
    <w:link w:val="855"/>
    <w:qFormat/>
    <w:pPr>
      <w:jc w:val="left"/>
      <w:spacing w:after="160" w:line="240" w:lineRule="exact"/>
      <w:widowControl/>
    </w:pPr>
    <w:rPr>
      <w:rFonts w:ascii="Verdana" w:hAnsi="Verdana" w:eastAsia="仿宋_GB2312"/>
      <w:sz w:val="24"/>
      <w:szCs w:val="20"/>
      <w:lang w:eastAsia="en-US"/>
    </w:rPr>
  </w:style>
  <w:style w:type="paragraph" w:styleId="988">
    <w:name w:val="Char Char1"/>
    <w:basedOn w:val="880"/>
    <w:next w:val="988"/>
    <w:link w:val="855"/>
    <w:qFormat/>
    <w:rPr>
      <w:rFonts w:ascii="Tahoma" w:hAnsi="Tahoma"/>
      <w:sz w:val="24"/>
    </w:rPr>
  </w:style>
  <w:style w:type="paragraph" w:styleId="989">
    <w:name w:val="xl26"/>
    <w:basedOn w:val="855"/>
    <w:next w:val="98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30"/>
    <w:basedOn w:val="855"/>
    <w:next w:val="99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41"/>
    <w:basedOn w:val="855"/>
    <w:next w:val="991"/>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2">
    <w:name w:val="样式 宋体 五号 行距: 单倍行距"/>
    <w:basedOn w:val="855"/>
    <w:next w:val="992"/>
    <w:link w:val="855"/>
    <w:qFormat/>
    <w:pPr>
      <w:jc w:val="left"/>
    </w:pPr>
    <w:rPr>
      <w:rFonts w:ascii="宋体" w:hAnsi="宋体"/>
      <w:szCs w:val="20"/>
    </w:rPr>
  </w:style>
  <w:style w:type="paragraph" w:styleId="993">
    <w:name w:val="Char1 Char Char Char1"/>
    <w:basedOn w:val="855"/>
    <w:next w:val="993"/>
    <w:link w:val="855"/>
    <w:qFormat/>
    <w:rPr>
      <w:rFonts w:ascii="Tahoma" w:hAnsi="Tahoma" w:cs="仿宋_GB2312"/>
      <w:sz w:val="24"/>
      <w:szCs w:val="28"/>
    </w:rPr>
  </w:style>
  <w:style w:type="paragraph" w:styleId="994">
    <w:name w:val="四级条标题"/>
    <w:basedOn w:val="995"/>
    <w:next w:val="855"/>
    <w:link w:val="855"/>
    <w:qFormat/>
    <w:pPr>
      <w:numPr>
        <w:ilvl w:val="4"/>
      </w:numPr>
      <w:ind w:left="0" w:hanging="840"/>
      <w:tabs>
        <w:tab w:val="left" w:pos="360" w:leader="none"/>
        <w:tab w:val="left" w:pos="840" w:leader="none"/>
      </w:tabs>
      <w:outlineLvl w:val="4"/>
    </w:pPr>
  </w:style>
  <w:style w:type="paragraph" w:styleId="995">
    <w:name w:val="三级条标题"/>
    <w:basedOn w:val="957"/>
    <w:next w:val="855"/>
    <w:link w:val="855"/>
    <w:qFormat/>
    <w:pPr>
      <w:numPr>
        <w:ilvl w:val="3"/>
        <w:numId w:val="1"/>
      </w:numPr>
      <w:ind w:left="0" w:hanging="840"/>
      <w:tabs>
        <w:tab w:val="left" w:pos="360" w:leader="none"/>
        <w:tab w:val="left" w:pos="840" w:leader="none"/>
      </w:tabs>
      <w:outlineLvl w:val="3"/>
    </w:pPr>
  </w:style>
  <w:style w:type="paragraph" w:styleId="996">
    <w:name w:val="??"/>
    <w:next w:val="996"/>
    <w:link w:val="855"/>
    <w:qFormat/>
    <w:pPr>
      <w:jc w:val="both"/>
      <w:widowControl w:val="off"/>
    </w:pPr>
    <w:rPr>
      <w:sz w:val="21"/>
      <w:lang w:val="en-US" w:eastAsia="en-US" w:bidi="ar-SA"/>
    </w:rPr>
  </w:style>
  <w:style w:type="paragraph" w:styleId="997">
    <w:name w:val="样式 标题 2 + 宋体 五号 行距: 单倍行距"/>
    <w:basedOn w:val="857"/>
    <w:next w:val="997"/>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8">
    <w:name w:val="List Paragraph1"/>
    <w:basedOn w:val="855"/>
    <w:next w:val="998"/>
    <w:link w:val="855"/>
    <w:qFormat/>
    <w:pPr>
      <w:ind w:firstLine="420"/>
    </w:pPr>
    <w:rPr>
      <w:rFonts w:ascii="Calibri" w:hAnsi="Calibri"/>
      <w:szCs w:val="22"/>
    </w:rPr>
  </w:style>
  <w:style w:type="paragraph" w:styleId="999">
    <w:name w:val="项目符号1"/>
    <w:basedOn w:val="1000"/>
    <w:next w:val="999"/>
    <w:link w:val="855"/>
    <w:qFormat/>
    <w:pPr>
      <w:ind w:left="-25" w:firstLine="0"/>
    </w:pPr>
  </w:style>
  <w:style w:type="paragraph" w:styleId="1000">
    <w:name w:val="正文文本样式"/>
    <w:basedOn w:val="855"/>
    <w:next w:val="1000"/>
    <w:link w:val="855"/>
    <w:qFormat/>
    <w:pPr>
      <w:ind w:firstLine="482"/>
      <w:spacing w:line="360" w:lineRule="auto"/>
    </w:pPr>
    <w:rPr>
      <w:rFonts w:cs="宋体"/>
      <w:sz w:val="24"/>
      <w:szCs w:val="20"/>
    </w:rPr>
  </w:style>
  <w:style w:type="paragraph" w:styleId="1001">
    <w:name w:val="xl27"/>
    <w:basedOn w:val="855"/>
    <w:next w:val="10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font5"/>
    <w:basedOn w:val="855"/>
    <w:next w:val="1002"/>
    <w:link w:val="855"/>
    <w:qFormat/>
    <w:pPr>
      <w:jc w:val="left"/>
      <w:spacing w:before="100" w:beforeAutospacing="1" w:after="100" w:afterAutospacing="1"/>
      <w:widowControl/>
    </w:pPr>
    <w:rPr>
      <w:rFonts w:ascii="宋体" w:hAnsi="宋体" w:cs="宋体"/>
      <w:sz w:val="18"/>
      <w:szCs w:val="18"/>
    </w:rPr>
  </w:style>
  <w:style w:type="paragraph" w:styleId="1003">
    <w:name w:val="五级条标题"/>
    <w:basedOn w:val="994"/>
    <w:next w:val="855"/>
    <w:link w:val="855"/>
    <w:qFormat/>
    <w:pPr>
      <w:numPr>
        <w:ilvl w:val="5"/>
      </w:numPr>
      <w:ind w:left="0" w:hanging="840"/>
      <w:tabs>
        <w:tab w:val="left" w:pos="360" w:leader="none"/>
        <w:tab w:val="left" w:pos="840" w:leader="none"/>
      </w:tabs>
      <w:outlineLvl w:val="5"/>
    </w:pPr>
  </w:style>
  <w:style w:type="paragraph" w:styleId="1004">
    <w:name w:val="xl49"/>
    <w:basedOn w:val="855"/>
    <w:next w:val="100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5">
    <w:name w:val="文档正文"/>
    <w:basedOn w:val="855"/>
    <w:next w:val="1005"/>
    <w:link w:val="855"/>
    <w:qFormat/>
    <w:pPr>
      <w:spacing w:before="120" w:after="120" w:line="180" w:lineRule="auto"/>
    </w:pPr>
    <w:rPr>
      <w:rFonts w:ascii="Arial" w:hAnsi="Arial"/>
      <w:szCs w:val="20"/>
    </w:rPr>
  </w:style>
  <w:style w:type="paragraph" w:styleId="1006">
    <w:name w:val="xl33"/>
    <w:basedOn w:val="855"/>
    <w:next w:val="100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xl42"/>
    <w:basedOn w:val="855"/>
    <w:next w:val="100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8">
    <w:name w:val="Char Char Char1 Char"/>
    <w:basedOn w:val="855"/>
    <w:next w:val="1008"/>
    <w:link w:val="855"/>
    <w:qFormat/>
    <w:rPr>
      <w:rFonts w:ascii="Tahoma" w:hAnsi="Tahoma"/>
      <w:sz w:val="24"/>
      <w:szCs w:val="20"/>
    </w:rPr>
  </w:style>
  <w:style w:type="paragraph" w:styleId="1009">
    <w:name w:val="xl44"/>
    <w:basedOn w:val="855"/>
    <w:next w:val="1009"/>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0">
    <w:name w:val="1名"/>
    <w:basedOn w:val="855"/>
    <w:next w:val="1010"/>
    <w:link w:val="855"/>
    <w:qFormat/>
    <w:pPr>
      <w:numPr>
        <w:ilvl w:val="0"/>
        <w:numId w:val="5"/>
      </w:numPr>
      <w:spacing w:before="120"/>
      <w:tabs>
        <w:tab w:val="left" w:pos="360" w:leader="none"/>
      </w:tabs>
    </w:pPr>
    <w:rPr>
      <w:rFonts w:ascii="宋体"/>
      <w:sz w:val="28"/>
      <w:szCs w:val="20"/>
    </w:rPr>
  </w:style>
  <w:style w:type="paragraph" w:styleId="1011">
    <w:name w:val="font9"/>
    <w:basedOn w:val="855"/>
    <w:next w:val="1011"/>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2">
    <w:name w:val="Char Char Char1 Char1"/>
    <w:basedOn w:val="855"/>
    <w:next w:val="1012"/>
    <w:link w:val="855"/>
    <w:qFormat/>
    <w:rPr>
      <w:rFonts w:ascii="Tahoma" w:hAnsi="Tahoma"/>
      <w:sz w:val="24"/>
      <w:szCs w:val="20"/>
    </w:rPr>
  </w:style>
  <w:style w:type="paragraph" w:styleId="1013">
    <w:name w:val="Char Char Char Char Char Char Char Char Char Char"/>
    <w:basedOn w:val="855"/>
    <w:next w:val="1013"/>
    <w:link w:val="855"/>
    <w:qFormat/>
  </w:style>
  <w:style w:type="paragraph" w:styleId="1014">
    <w:name w:val="Char Char1 Char Char Char Char Char Char Char Char"/>
    <w:basedOn w:val="855"/>
    <w:next w:val="1014"/>
    <w:link w:val="855"/>
    <w:qFormat/>
    <w:pPr>
      <w:jc w:val="left"/>
      <w:spacing w:after="160" w:line="240" w:lineRule="exact"/>
      <w:widowControl/>
    </w:pPr>
    <w:rPr>
      <w:rFonts w:ascii="Verdana" w:hAnsi="Verdana"/>
      <w:sz w:val="20"/>
      <w:szCs w:val="20"/>
      <w:lang w:eastAsia="en-US"/>
    </w:rPr>
  </w:style>
  <w:style w:type="paragraph" w:styleId="1015">
    <w:name w:val="Char1"/>
    <w:basedOn w:val="855"/>
    <w:next w:val="1015"/>
    <w:link w:val="855"/>
    <w:qFormat/>
    <w:pPr>
      <w:tabs>
        <w:tab w:val="left" w:pos="360" w:leader="none"/>
      </w:tabs>
    </w:pPr>
    <w:rPr>
      <w:sz w:val="24"/>
    </w:rPr>
  </w:style>
  <w:style w:type="paragraph" w:styleId="1016">
    <w:name w:val="正文列项_字母"/>
    <w:basedOn w:val="855"/>
    <w:next w:val="1016"/>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7">
    <w:name w:val="xl28"/>
    <w:basedOn w:val="855"/>
    <w:next w:val="101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7"/>
    <w:basedOn w:val="855"/>
    <w:next w:val="1018"/>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默认段落字体 Para Char Char Char Char"/>
    <w:basedOn w:val="855"/>
    <w:next w:val="1019"/>
    <w:link w:val="855"/>
    <w:qFormat/>
    <w:rPr>
      <w:rFonts w:ascii="Arial" w:hAnsi="Arial" w:cs="Arial"/>
      <w:szCs w:val="21"/>
    </w:rPr>
  </w:style>
  <w:style w:type="paragraph" w:styleId="1020">
    <w:name w:val="xl48"/>
    <w:basedOn w:val="855"/>
    <w:next w:val="102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1">
    <w:name w:val="xl31"/>
    <w:basedOn w:val="855"/>
    <w:next w:val="102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xl53"/>
    <w:basedOn w:val="855"/>
    <w:next w:val="102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 Char Char"/>
    <w:basedOn w:val="855"/>
    <w:next w:val="1023"/>
    <w:link w:val="855"/>
    <w:qFormat/>
    <w:rPr>
      <w:rFonts w:ascii="Tahoma" w:hAnsi="Tahoma"/>
      <w:sz w:val="24"/>
      <w:szCs w:val="20"/>
    </w:rPr>
  </w:style>
  <w:style w:type="paragraph" w:styleId="1024">
    <w:name w:val="xl50"/>
    <w:basedOn w:val="855"/>
    <w:next w:val="102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5">
    <w:name w:val="缺省文本"/>
    <w:basedOn w:val="855"/>
    <w:next w:val="1025"/>
    <w:link w:val="855"/>
    <w:qFormat/>
    <w:pPr>
      <w:jc w:val="left"/>
    </w:pPr>
    <w:rPr>
      <w:sz w:val="24"/>
    </w:rPr>
  </w:style>
  <w:style w:type="paragraph" w:styleId="1026">
    <w:name w:val="Char Char Char1"/>
    <w:basedOn w:val="855"/>
    <w:next w:val="1026"/>
    <w:link w:val="855"/>
    <w:qFormat/>
    <w:rPr>
      <w:rFonts w:ascii="Tahoma" w:hAnsi="Tahoma"/>
      <w:sz w:val="24"/>
      <w:szCs w:val="20"/>
    </w:rPr>
  </w:style>
  <w:style w:type="paragraph" w:styleId="1027">
    <w:name w:val="Char Char Char Char Char Char Char1"/>
    <w:basedOn w:val="855"/>
    <w:next w:val="1027"/>
    <w:link w:val="855"/>
    <w:qFormat/>
    <w:pPr>
      <w:ind w:firstLine="200"/>
      <w:spacing w:line="360" w:lineRule="auto"/>
    </w:pPr>
    <w:rPr>
      <w:rFonts w:eastAsia="仿宋_GB2312"/>
      <w:sz w:val="24"/>
    </w:rPr>
  </w:style>
  <w:style w:type="paragraph" w:styleId="1028">
    <w:name w:val="xl51"/>
    <w:basedOn w:val="855"/>
    <w:next w:val="1028"/>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样式2"/>
    <w:basedOn w:val="917"/>
    <w:next w:val="1029"/>
    <w:link w:val="855"/>
    <w:qFormat/>
    <w:pPr>
      <w:jc w:val="center"/>
      <w:spacing w:line="360" w:lineRule="auto"/>
    </w:pPr>
    <w:rPr>
      <w:sz w:val="24"/>
    </w:rPr>
  </w:style>
  <w:style w:type="paragraph" w:styleId="1030">
    <w:name w:val="xl24"/>
    <w:basedOn w:val="855"/>
    <w:next w:val="103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xl29"/>
    <w:basedOn w:val="855"/>
    <w:next w:val="103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正文 + 楷体_GB2312"/>
    <w:basedOn w:val="855"/>
    <w:next w:val="1032"/>
    <w:link w:val="855"/>
    <w:qFormat/>
    <w:pPr>
      <w:jc w:val="left"/>
      <w:widowControl/>
    </w:pPr>
    <w:rPr>
      <w:rFonts w:ascii="楷体_GB2312" w:eastAsia="楷体_GB2312" w:cs="Arial"/>
      <w:sz w:val="24"/>
    </w:rPr>
  </w:style>
  <w:style w:type="paragraph" w:styleId="1033">
    <w:name w:val="xl34"/>
    <w:basedOn w:val="855"/>
    <w:next w:val="103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4">
    <w:name w:val="1 Char Char Char Char"/>
    <w:basedOn w:val="855"/>
    <w:next w:val="1034"/>
    <w:link w:val="855"/>
    <w:qFormat/>
    <w:rPr>
      <w:rFonts w:ascii="Tahoma" w:hAnsi="Tahoma"/>
      <w:sz w:val="24"/>
      <w:szCs w:val="20"/>
    </w:rPr>
  </w:style>
  <w:style w:type="paragraph" w:styleId="1035">
    <w:name w:val="Default"/>
    <w:next w:val="1035"/>
    <w:link w:val="855"/>
    <w:qFormat/>
    <w:pPr>
      <w:widowControl w:val="off"/>
    </w:pPr>
    <w:rPr>
      <w:rFonts w:ascii="Symbol" w:hAnsi="Symbol" w:cs="Symbol"/>
      <w:color w:val="000000"/>
      <w:sz w:val="24"/>
      <w:szCs w:val="24"/>
      <w:lang w:val="en-US" w:eastAsia="zh-CN" w:bidi="ar-SA"/>
    </w:rPr>
  </w:style>
  <w:style w:type="paragraph" w:styleId="1036">
    <w:name w:val="列出段落1"/>
    <w:basedOn w:val="855"/>
    <w:next w:val="1036"/>
    <w:link w:val="855"/>
    <w:qFormat/>
    <w:pPr>
      <w:ind w:firstLine="420"/>
    </w:pPr>
    <w:rPr>
      <w:rFonts w:ascii="Calibri" w:hAnsi="Calibri"/>
      <w:szCs w:val="22"/>
    </w:rPr>
  </w:style>
  <w:style w:type="paragraph" w:styleId="1037">
    <w:name w:val="default"/>
    <w:basedOn w:val="855"/>
    <w:next w:val="1037"/>
    <w:link w:val="855"/>
    <w:qFormat/>
    <w:pPr>
      <w:jc w:val="left"/>
      <w:spacing w:before="100" w:beforeAutospacing="1" w:after="100" w:afterAutospacing="1"/>
      <w:widowControl/>
    </w:pPr>
    <w:rPr>
      <w:rFonts w:ascii="宋体" w:hAnsi="宋体" w:cs="宋体"/>
      <w:sz w:val="24"/>
    </w:rPr>
  </w:style>
  <w:style w:type="paragraph" w:styleId="1038">
    <w:name w:val="字元 字元1"/>
    <w:basedOn w:val="855"/>
    <w:next w:val="1038"/>
    <w:link w:val="855"/>
    <w:qFormat/>
    <w:rPr>
      <w:rFonts w:ascii="Tahoma" w:hAnsi="Tahoma"/>
      <w:sz w:val="24"/>
      <w:szCs w:val="20"/>
    </w:rPr>
  </w:style>
  <w:style w:type="paragraph" w:styleId="1039">
    <w:name w:val="_Style 160"/>
    <w:next w:val="1039"/>
    <w:link w:val="855"/>
    <w:qFormat/>
    <w:rPr>
      <w:sz w:val="21"/>
      <w:szCs w:val="24"/>
      <w:lang w:val="en-US" w:eastAsia="zh-CN" w:bidi="ar-SA"/>
    </w:rPr>
  </w:style>
  <w:style w:type="paragraph" w:styleId="1040">
    <w:name w:val="项目编号3"/>
    <w:basedOn w:val="1000"/>
    <w:next w:val="1040"/>
    <w:link w:val="855"/>
    <w:qFormat/>
    <w:pPr>
      <w:numPr>
        <w:ilvl w:val="0"/>
        <w:numId w:val="6"/>
      </w:numPr>
    </w:pPr>
  </w:style>
  <w:style w:type="paragraph" w:styleId="1041">
    <w:name w:val="Char21"/>
    <w:basedOn w:val="855"/>
    <w:next w:val="1041"/>
    <w:link w:val="855"/>
    <w:qFormat/>
    <w:rPr>
      <w:rFonts w:ascii="Tahoma" w:hAnsi="Tahoma"/>
      <w:sz w:val="24"/>
      <w:szCs w:val="20"/>
    </w:rPr>
  </w:style>
  <w:style w:type="paragraph" w:styleId="1042">
    <w:name w:val="表格文字"/>
    <w:basedOn w:val="888"/>
    <w:next w:val="1042"/>
    <w:link w:val="855"/>
    <w:qFormat/>
    <w:pPr>
      <w:ind w:firstLine="0"/>
      <w:spacing w:before="20" w:after="20" w:line="240" w:lineRule="auto"/>
    </w:pPr>
    <w:rPr>
      <w:rFonts w:ascii="Century Gothic" w:hAnsi="Century Gothic"/>
      <w:sz w:val="20"/>
      <w:szCs w:val="20"/>
    </w:rPr>
  </w:style>
  <w:style w:type="paragraph" w:styleId="1043">
    <w:name w:val="Char Char Char Char Char Char Char Char Char Char1"/>
    <w:basedOn w:val="855"/>
    <w:next w:val="1043"/>
    <w:link w:val="855"/>
    <w:qFormat/>
    <w:rPr>
      <w:rFonts w:ascii="宋体" w:hAnsi="宋体" w:cs="Courier New"/>
      <w:sz w:val="32"/>
      <w:szCs w:val="32"/>
    </w:rPr>
  </w:style>
  <w:style w:type="paragraph" w:styleId="1044">
    <w:name w:val="正文文本样式 加粗"/>
    <w:basedOn w:val="1000"/>
    <w:next w:val="1044"/>
    <w:link w:val="855"/>
    <w:qFormat/>
    <w:rPr>
      <w:b/>
    </w:rPr>
  </w:style>
  <w:style w:type="paragraph" w:styleId="1045">
    <w:name w:val="Char2 Char Char Char Char Char Char"/>
    <w:basedOn w:val="855"/>
    <w:next w:val="1045"/>
    <w:link w:val="855"/>
    <w:qFormat/>
    <w:pPr>
      <w:jc w:val="center"/>
      <w:spacing w:line="400" w:lineRule="exact"/>
      <w:widowControl/>
    </w:pPr>
  </w:style>
  <w:style w:type="paragraph" w:styleId="1046">
    <w:name w:val="Char Char4"/>
    <w:basedOn w:val="855"/>
    <w:next w:val="1046"/>
    <w:link w:val="855"/>
    <w:qFormat/>
    <w:pPr>
      <w:jc w:val="center"/>
      <w:spacing w:line="400" w:lineRule="exact"/>
      <w:widowControl/>
    </w:pPr>
  </w:style>
  <w:style w:type="paragraph" w:styleId="1047">
    <w:name w:val="Char3 Char Char Char1"/>
    <w:basedOn w:val="855"/>
    <w:next w:val="1047"/>
    <w:link w:val="855"/>
    <w:qFormat/>
    <w:rPr>
      <w:rFonts w:ascii="Tahoma" w:hAnsi="Tahoma"/>
      <w:sz w:val="24"/>
      <w:szCs w:val="20"/>
    </w:rPr>
  </w:style>
  <w:style w:type="paragraph" w:styleId="1048">
    <w:name w:val="无间隔"/>
    <w:next w:val="1048"/>
    <w:link w:val="855"/>
    <w:qFormat/>
    <w:pPr>
      <w:jc w:val="both"/>
      <w:widowControl w:val="off"/>
    </w:pPr>
    <w:rPr>
      <w:sz w:val="21"/>
      <w:szCs w:val="24"/>
      <w:lang w:val="en-US" w:eastAsia="zh-CN" w:bidi="ar-SA"/>
    </w:rPr>
  </w:style>
  <w:style w:type="paragraph" w:styleId="1049">
    <w:name w:val="22222222222222"/>
    <w:basedOn w:val="855"/>
    <w:next w:val="1049"/>
    <w:link w:val="855"/>
    <w:qFormat/>
    <w:pPr>
      <w:ind w:firstLine="480"/>
      <w:jc w:val="left"/>
      <w:spacing w:line="360" w:lineRule="auto"/>
      <w:widowControl/>
    </w:pPr>
    <w:rPr>
      <w:color w:val="ff0000"/>
      <w:sz w:val="24"/>
      <w:szCs w:val="20"/>
    </w:rPr>
  </w:style>
  <w:style w:type="character" w:styleId="1050">
    <w:name w:val="中等深浅网格 1 - 强调文字颜色 2 Char"/>
    <w:next w:val="1050"/>
    <w:link w:val="1051"/>
    <w:qFormat/>
    <w:rPr>
      <w:sz w:val="21"/>
      <w:szCs w:val="24"/>
      <w:lang w:val="zh-CN" w:eastAsia="zh-CN" w:bidi="ar-SA"/>
    </w:rPr>
  </w:style>
  <w:style w:type="paragraph" w:styleId="1051">
    <w:name w:val="1"/>
    <w:next w:val="1051"/>
    <w:link w:val="1050"/>
    <w:qFormat/>
    <w:rPr>
      <w:sz w:val="21"/>
      <w:szCs w:val="24"/>
      <w:lang w:val="zh-CN" w:eastAsia="zh-CN" w:bidi="ar-SA"/>
    </w:rPr>
  </w:style>
  <w:style w:type="paragraph" w:styleId="1052">
    <w:name w:val="图文"/>
    <w:basedOn w:val="855"/>
    <w:next w:val="1052"/>
    <w:link w:val="855"/>
    <w:qFormat/>
    <w:pPr>
      <w:spacing w:after="50" w:line="360" w:lineRule="auto"/>
    </w:pPr>
    <w:rPr>
      <w:sz w:val="24"/>
    </w:rPr>
  </w:style>
  <w:style w:type="paragraph" w:styleId="1053">
    <w:name w:val="xl23"/>
    <w:basedOn w:val="855"/>
    <w:next w:val="1053"/>
    <w:link w:val="855"/>
    <w:qFormat/>
    <w:pPr>
      <w:spacing w:before="100" w:beforeAutospacing="1" w:after="100" w:afterAutospacing="1" w:line="360" w:lineRule="auto"/>
      <w:widowControl/>
    </w:pPr>
    <w:rPr>
      <w:sz w:val="24"/>
      <w:szCs w:val="20"/>
    </w:rPr>
  </w:style>
  <w:style w:type="paragraph" w:styleId="1054">
    <w:name w:val="正文表格"/>
    <w:basedOn w:val="855"/>
    <w:next w:val="1054"/>
    <w:link w:val="1055"/>
    <w:qFormat/>
    <w:pPr>
      <w:jc w:val="left"/>
    </w:pPr>
    <w:rPr>
      <w:rFonts w:ascii="宋体" w:hAnsi="宋体"/>
      <w:color w:val="000000"/>
      <w:szCs w:val="21"/>
    </w:rPr>
  </w:style>
  <w:style w:type="character" w:styleId="1055">
    <w:name w:val="正文表格 Char"/>
    <w:next w:val="1055"/>
    <w:link w:val="1054"/>
    <w:qFormat/>
    <w:rPr>
      <w:rFonts w:ascii="宋体" w:hAnsi="宋体"/>
      <w:color w:val="000000"/>
      <w:sz w:val="21"/>
      <w:szCs w:val="21"/>
    </w:rPr>
  </w:style>
  <w:style w:type="paragraph" w:styleId="1056">
    <w:name w:val="正文重点"/>
    <w:basedOn w:val="855"/>
    <w:next w:val="1056"/>
    <w:link w:val="1057"/>
    <w:qFormat/>
    <w:pPr>
      <w:ind w:firstLine="482"/>
      <w:jc w:val="left"/>
      <w:spacing w:line="360" w:lineRule="auto"/>
    </w:pPr>
    <w:rPr>
      <w:b/>
      <w:sz w:val="24"/>
      <w:szCs w:val="20"/>
    </w:rPr>
  </w:style>
  <w:style w:type="character" w:styleId="1057">
    <w:name w:val="正文重点 Char"/>
    <w:next w:val="1057"/>
    <w:link w:val="1056"/>
    <w:qFormat/>
    <w:rPr>
      <w:b/>
      <w:sz w:val="24"/>
    </w:rPr>
  </w:style>
  <w:style w:type="paragraph" w:styleId="1058">
    <w:name w:val="标题1-附件"/>
    <w:basedOn w:val="856"/>
    <w:next w:val="1058"/>
    <w:link w:val="855"/>
    <w:qFormat/>
    <w:pPr>
      <w:jc w:val="left"/>
    </w:pPr>
    <w:rPr>
      <w:sz w:val="24"/>
      <w:szCs w:val="24"/>
    </w:rPr>
  </w:style>
  <w:style w:type="paragraph" w:styleId="1059">
    <w:name w:val="正文小标题"/>
    <w:basedOn w:val="855"/>
    <w:next w:val="869"/>
    <w:link w:val="1060"/>
    <w:qFormat/>
    <w:pPr>
      <w:ind w:firstLine="482"/>
      <w:jc w:val="left"/>
      <w:spacing w:before="312" w:after="312"/>
    </w:pPr>
    <w:rPr>
      <w:rFonts w:ascii="宋体" w:hAnsi="宋体"/>
      <w:b/>
      <w:i/>
      <w:color w:val="ff0000"/>
      <w:sz w:val="24"/>
      <w:szCs w:val="20"/>
    </w:rPr>
  </w:style>
  <w:style w:type="character" w:styleId="1060">
    <w:name w:val="正文小标题 Char"/>
    <w:next w:val="1060"/>
    <w:link w:val="1059"/>
    <w:qFormat/>
    <w:rPr>
      <w:rFonts w:ascii="宋体" w:hAnsi="宋体"/>
      <w:b/>
      <w:i/>
      <w:color w:val="ff0000"/>
      <w:sz w:val="24"/>
    </w:rPr>
  </w:style>
  <w:style w:type="paragraph" w:styleId="1061">
    <w:name w:val="正文大标题"/>
    <w:basedOn w:val="1059"/>
    <w:next w:val="869"/>
    <w:link w:val="1062"/>
    <w:qFormat/>
    <w:pPr>
      <w:jc w:val="center"/>
    </w:pPr>
    <w:rPr>
      <w:i w:val="0"/>
      <w:color w:val="000000"/>
      <w:sz w:val="28"/>
      <w:szCs w:val="21"/>
    </w:rPr>
  </w:style>
  <w:style w:type="character" w:styleId="1062">
    <w:name w:val="正文大标题 Char"/>
    <w:next w:val="1062"/>
    <w:link w:val="1061"/>
    <w:qFormat/>
    <w:rPr>
      <w:rFonts w:ascii="宋体" w:hAnsi="宋体"/>
      <w:b/>
      <w:color w:val="000000"/>
      <w:sz w:val="28"/>
      <w:szCs w:val="21"/>
    </w:rPr>
  </w:style>
  <w:style w:type="paragraph" w:styleId="1063">
    <w:name w:val="注释"/>
    <w:basedOn w:val="855"/>
    <w:next w:val="1063"/>
    <w:link w:val="1064"/>
    <w:qFormat/>
    <w:pPr>
      <w:ind w:left="420" w:hanging="420"/>
      <w:jc w:val="left"/>
    </w:pPr>
    <w:rPr>
      <w:rFonts w:ascii="宋体" w:hAnsi="宋体"/>
      <w:szCs w:val="21"/>
    </w:rPr>
  </w:style>
  <w:style w:type="character" w:styleId="1064">
    <w:name w:val="注释 Char"/>
    <w:next w:val="1064"/>
    <w:link w:val="1063"/>
    <w:qFormat/>
    <w:rPr>
      <w:rFonts w:ascii="宋体" w:hAnsi="宋体"/>
      <w:sz w:val="21"/>
      <w:szCs w:val="21"/>
    </w:rPr>
  </w:style>
  <w:style w:type="paragraph" w:styleId="1065">
    <w:name w:val="正文须知-1级"/>
    <w:basedOn w:val="855"/>
    <w:next w:val="855"/>
    <w:link w:val="855"/>
    <w:qFormat/>
    <w:pPr>
      <w:numPr>
        <w:ilvl w:val="0"/>
        <w:numId w:val="7"/>
      </w:numPr>
      <w:spacing w:line="300" w:lineRule="auto"/>
    </w:pPr>
    <w:rPr>
      <w:rFonts w:ascii="宋体" w:hAnsi="Calibri"/>
      <w:sz w:val="24"/>
      <w:szCs w:val="21"/>
    </w:rPr>
  </w:style>
  <w:style w:type="paragraph" w:styleId="1066">
    <w:name w:val="正文须知-2级"/>
    <w:basedOn w:val="855"/>
    <w:next w:val="1066"/>
    <w:link w:val="855"/>
    <w:qFormat/>
    <w:pPr>
      <w:numPr>
        <w:ilvl w:val="1"/>
        <w:numId w:val="7"/>
      </w:numPr>
      <w:spacing w:line="300" w:lineRule="auto"/>
    </w:pPr>
    <w:rPr>
      <w:rFonts w:ascii="宋体" w:hAnsi="Calibri"/>
      <w:sz w:val="24"/>
      <w:szCs w:val="21"/>
    </w:rPr>
  </w:style>
  <w:style w:type="paragraph" w:styleId="1067">
    <w:name w:val="正文须知-3级"/>
    <w:basedOn w:val="855"/>
    <w:next w:val="1067"/>
    <w:link w:val="855"/>
    <w:qFormat/>
    <w:pPr>
      <w:numPr>
        <w:ilvl w:val="2"/>
        <w:numId w:val="7"/>
      </w:numPr>
      <w:ind w:hanging="355"/>
      <w:spacing w:line="300" w:lineRule="auto"/>
    </w:pPr>
    <w:rPr>
      <w:rFonts w:ascii="宋体" w:hAnsi="Calibri"/>
      <w:sz w:val="24"/>
      <w:szCs w:val="21"/>
    </w:rPr>
  </w:style>
  <w:style w:type="character" w:styleId="1068">
    <w:name w:val="纯文本 字符"/>
    <w:next w:val="1068"/>
    <w:link w:val="855"/>
    <w:uiPriority w:val="99"/>
    <w:qFormat/>
    <w:rPr>
      <w:rFonts w:ascii="宋体" w:hAnsi="Courier New" w:eastAsia="宋体" w:cs="Times New Roman"/>
      <w:sz w:val="21"/>
      <w:szCs w:val="21"/>
      <w:lang w:val="en-US" w:eastAsia="zh-CN" w:bidi="ar-SA"/>
    </w:rPr>
  </w:style>
  <w:style w:type="paragraph" w:styleId="1069">
    <w:name w:val="表格1"/>
    <w:basedOn w:val="855"/>
    <w:next w:val="1069"/>
    <w:link w:val="855"/>
    <w:qFormat/>
    <w:pPr>
      <w:ind w:firstLine="480"/>
      <w:jc w:val="center"/>
    </w:pPr>
    <w:rPr>
      <w:sz w:val="24"/>
      <w:szCs w:val="20"/>
    </w:rPr>
  </w:style>
  <w:style w:type="character" w:styleId="1070">
    <w:name w:val="纯文本 字符1"/>
    <w:next w:val="1070"/>
    <w:link w:val="855"/>
    <w:qFormat/>
    <w:rPr>
      <w:rFonts w:ascii="宋体" w:hAnsi="Courier New"/>
    </w:rPr>
  </w:style>
  <w:style w:type="character" w:styleId="1071">
    <w:name w:val="bjh-p"/>
    <w:next w:val="1071"/>
    <w:link w:val="855"/>
    <w:qFormat/>
  </w:style>
  <w:style w:type="paragraph" w:styleId="1072">
    <w:name w:val="无标题条"/>
    <w:next w:val="855"/>
    <w:link w:val="855"/>
    <w:qFormat/>
    <w:pPr>
      <w:jc w:val="both"/>
    </w:pPr>
    <w:rPr>
      <w:sz w:val="21"/>
      <w:lang w:val="en-US" w:eastAsia="zh-CN" w:bidi="ar-SA"/>
    </w:rPr>
  </w:style>
  <w:style w:type="character" w:styleId="1073">
    <w:name w:val="正文格式 Char"/>
    <w:next w:val="1073"/>
    <w:link w:val="1074"/>
    <w:qFormat/>
    <w:rPr>
      <w:rFonts w:ascii="宋体" w:hAnsi="宋体"/>
      <w:sz w:val="24"/>
      <w:szCs w:val="24"/>
      <w:lang w:val="en-GB"/>
    </w:rPr>
  </w:style>
  <w:style w:type="paragraph" w:styleId="1074">
    <w:name w:val="正文格式"/>
    <w:basedOn w:val="855"/>
    <w:next w:val="1074"/>
    <w:link w:val="1073"/>
    <w:qFormat/>
    <w:pPr>
      <w:ind w:firstLine="480"/>
      <w:spacing w:line="360" w:lineRule="auto"/>
    </w:pPr>
    <w:rPr>
      <w:rFonts w:ascii="宋体" w:hAnsi="宋体"/>
      <w:sz w:val="24"/>
      <w:lang w:val="en-GB"/>
    </w:rPr>
  </w:style>
  <w:style w:type="character" w:styleId="1075">
    <w:name w:val="标题 3 Char"/>
    <w:next w:val="1075"/>
    <w:link w:val="855"/>
    <w:qFormat/>
    <w:rPr>
      <w:rFonts w:ascii="宋体" w:eastAsia="宋体"/>
      <w:b/>
      <w:sz w:val="24"/>
      <w:u w:val="single"/>
      <w:lang w:val="en-US" w:eastAsia="zh-CN" w:bidi="ar-SA"/>
    </w:rPr>
  </w:style>
  <w:style w:type="character" w:styleId="1076">
    <w:name w:val="正文缩进 Char"/>
    <w:next w:val="1076"/>
    <w:link w:val="855"/>
    <w:qFormat/>
    <w:rPr>
      <w:rFonts w:ascii="宋体" w:eastAsia="宋体"/>
      <w:sz w:val="24"/>
      <w:szCs w:val="24"/>
      <w:lang w:val="en-US" w:eastAsia="zh-CN" w:bidi="ar-SA"/>
    </w:rPr>
  </w:style>
  <w:style w:type="character" w:styleId="1077">
    <w:name w:val="Char Char111"/>
    <w:next w:val="1077"/>
    <w:link w:val="855"/>
    <w:qFormat/>
    <w:rPr>
      <w:rFonts w:ascii="宋体" w:eastAsia="宋体"/>
      <w:b/>
      <w:sz w:val="24"/>
      <w:u w:val="single"/>
      <w:lang w:val="en-US" w:eastAsia="zh-CN" w:bidi="ar-SA"/>
    </w:rPr>
  </w:style>
  <w:style w:type="character" w:styleId="1078">
    <w:name w:val="正文文本缩进 Char"/>
    <w:next w:val="1078"/>
    <w:link w:val="855"/>
    <w:qFormat/>
    <w:rPr>
      <w:rFonts w:eastAsia="宋体"/>
      <w:sz w:val="24"/>
      <w:szCs w:val="24"/>
      <w:lang w:val="en-US" w:eastAsia="zh-CN" w:bidi="ar-SA"/>
    </w:rPr>
  </w:style>
  <w:style w:type="character" w:styleId="1079">
    <w:name w:val="列出段落 Char"/>
    <w:next w:val="1079"/>
    <w:link w:val="855"/>
    <w:qFormat/>
    <w:rPr>
      <w:rFonts w:ascii="Calibri" w:hAnsi="Calibri" w:eastAsia="宋体"/>
      <w:sz w:val="21"/>
      <w:szCs w:val="22"/>
      <w:lang w:val="en-US" w:eastAsia="zh-CN" w:bidi="ar-SA"/>
    </w:rPr>
  </w:style>
  <w:style w:type="character" w:styleId="1080">
    <w:name w:val="页眉 Char"/>
    <w:next w:val="1080"/>
    <w:link w:val="855"/>
    <w:qFormat/>
    <w:rPr>
      <w:rFonts w:eastAsia="宋体"/>
      <w:sz w:val="18"/>
      <w:szCs w:val="18"/>
      <w:lang w:val="en-US" w:eastAsia="zh-CN" w:bidi="ar-SA"/>
    </w:rPr>
  </w:style>
  <w:style w:type="paragraph" w:styleId="1081">
    <w:name w:val="字元 字元2"/>
    <w:basedOn w:val="855"/>
    <w:next w:val="1081"/>
    <w:link w:val="855"/>
    <w:qFormat/>
    <w:rPr>
      <w:rFonts w:ascii="Tahoma" w:hAnsi="Tahoma"/>
      <w:sz w:val="24"/>
      <w:szCs w:val="20"/>
    </w:rPr>
  </w:style>
  <w:style w:type="paragraph" w:styleId="1082">
    <w:name w:val="Char3 Char Char Char2"/>
    <w:basedOn w:val="855"/>
    <w:next w:val="1082"/>
    <w:link w:val="855"/>
    <w:qFormat/>
    <w:rPr>
      <w:rFonts w:ascii="Tahoma" w:hAnsi="Tahoma"/>
      <w:sz w:val="24"/>
      <w:szCs w:val="20"/>
    </w:rPr>
  </w:style>
  <w:style w:type="paragraph" w:styleId="1083">
    <w:name w:val="正文文本缩进2"/>
    <w:basedOn w:val="855"/>
    <w:next w:val="1083"/>
    <w:link w:val="855"/>
    <w:qFormat/>
    <w:pPr>
      <w:ind w:firstLine="480"/>
      <w:spacing w:line="480" w:lineRule="exact"/>
    </w:pPr>
    <w:rPr>
      <w:rFonts w:ascii="宋体" w:hAnsi="宋体"/>
      <w:sz w:val="24"/>
      <w:lang w:val="zh-CN" w:eastAsia="zh-CN"/>
    </w:rPr>
  </w:style>
  <w:style w:type="paragraph" w:styleId="1084">
    <w:name w:val="Char3"/>
    <w:basedOn w:val="855"/>
    <w:next w:val="1084"/>
    <w:link w:val="855"/>
    <w:qFormat/>
    <w:pPr>
      <w:tabs>
        <w:tab w:val="left" w:pos="360" w:leader="none"/>
      </w:tabs>
    </w:pPr>
    <w:rPr>
      <w:sz w:val="24"/>
    </w:rPr>
  </w:style>
  <w:style w:type="paragraph" w:styleId="1085">
    <w:name w:val="Char Char Char Char Char Char Char Char Char Char Char Char Char Char Char Char1"/>
    <w:basedOn w:val="855"/>
    <w:next w:val="1085"/>
    <w:link w:val="855"/>
    <w:qFormat/>
    <w:pPr>
      <w:jc w:val="center"/>
      <w:spacing w:after="160" w:line="240" w:lineRule="exact"/>
      <w:widowControl/>
    </w:pPr>
    <w:rPr>
      <w:rFonts w:ascii="宋体" w:hAnsi="宋体"/>
      <w:b/>
      <w:sz w:val="30"/>
      <w:szCs w:val="30"/>
      <w:lang w:eastAsia="en-US"/>
    </w:rPr>
  </w:style>
  <w:style w:type="paragraph" w:styleId="1086">
    <w:name w:val="Char Char1 Char Char Char Char Char Char1"/>
    <w:basedOn w:val="855"/>
    <w:next w:val="1086"/>
    <w:link w:val="855"/>
    <w:qFormat/>
    <w:pPr>
      <w:jc w:val="left"/>
      <w:spacing w:after="160" w:line="240" w:lineRule="exact"/>
      <w:widowControl/>
    </w:pPr>
    <w:rPr>
      <w:rFonts w:ascii="Verdana" w:hAnsi="Verdana" w:eastAsia="仿宋_GB2312"/>
      <w:sz w:val="24"/>
      <w:szCs w:val="20"/>
      <w:lang w:eastAsia="en-US"/>
    </w:rPr>
  </w:style>
  <w:style w:type="paragraph" w:styleId="1087">
    <w:name w:val="列出段落2"/>
    <w:basedOn w:val="855"/>
    <w:next w:val="1087"/>
    <w:link w:val="855"/>
    <w:qFormat/>
    <w:pPr>
      <w:ind w:firstLine="420"/>
    </w:pPr>
    <w:rPr>
      <w:rFonts w:ascii="Calibri" w:hAnsi="Calibri"/>
      <w:szCs w:val="22"/>
    </w:rPr>
  </w:style>
  <w:style w:type="paragraph" w:styleId="1088">
    <w:name w:val="Char Char Char1 Char2"/>
    <w:basedOn w:val="855"/>
    <w:next w:val="1088"/>
    <w:link w:val="855"/>
    <w:qFormat/>
    <w:rPr>
      <w:rFonts w:ascii="Tahoma" w:hAnsi="Tahoma"/>
      <w:sz w:val="24"/>
      <w:szCs w:val="20"/>
    </w:rPr>
  </w:style>
  <w:style w:type="paragraph" w:styleId="1089">
    <w:name w:val="Char Char Char2"/>
    <w:basedOn w:val="855"/>
    <w:next w:val="1089"/>
    <w:link w:val="855"/>
    <w:qFormat/>
    <w:rPr>
      <w:rFonts w:ascii="Tahoma" w:hAnsi="Tahoma"/>
      <w:sz w:val="24"/>
      <w:szCs w:val="20"/>
    </w:rPr>
  </w:style>
  <w:style w:type="paragraph" w:styleId="1090">
    <w:name w:val="Char Char Char Char Char Char Char2"/>
    <w:basedOn w:val="855"/>
    <w:next w:val="1090"/>
    <w:link w:val="855"/>
    <w:qFormat/>
    <w:pPr>
      <w:ind w:firstLine="200"/>
      <w:spacing w:line="360" w:lineRule="auto"/>
    </w:pPr>
    <w:rPr>
      <w:rFonts w:eastAsia="仿宋_GB2312"/>
      <w:sz w:val="24"/>
    </w:rPr>
  </w:style>
  <w:style w:type="paragraph" w:styleId="1091">
    <w:name w:val="正文缩进2"/>
    <w:basedOn w:val="855"/>
    <w:next w:val="1091"/>
    <w:link w:val="855"/>
    <w:qFormat/>
    <w:pPr>
      <w:ind w:firstLine="567"/>
      <w:spacing w:line="480" w:lineRule="exact"/>
      <w:widowControl/>
    </w:pPr>
    <w:rPr>
      <w:rFonts w:ascii="宋体"/>
      <w:color w:val="000000"/>
      <w:sz w:val="28"/>
      <w:szCs w:val="20"/>
      <w:lang w:val="zh-CN" w:eastAsia="zh-CN"/>
    </w:rPr>
  </w:style>
  <w:style w:type="paragraph" w:styleId="1092">
    <w:name w:val="Revision"/>
    <w:next w:val="1092"/>
    <w:link w:val="855"/>
    <w:qFormat/>
    <w:rPr>
      <w:sz w:val="21"/>
      <w:szCs w:val="24"/>
      <w:lang w:val="en-US" w:eastAsia="zh-CN" w:bidi="ar-SA"/>
    </w:rPr>
  </w:style>
  <w:style w:type="paragraph" w:styleId="1093">
    <w:name w:val="Char22"/>
    <w:basedOn w:val="855"/>
    <w:next w:val="1093"/>
    <w:link w:val="855"/>
    <w:qFormat/>
    <w:rPr>
      <w:rFonts w:ascii="Tahoma" w:hAnsi="Tahoma"/>
      <w:sz w:val="24"/>
      <w:szCs w:val="20"/>
    </w:rPr>
  </w:style>
  <w:style w:type="paragraph" w:styleId="1094">
    <w:name w:val="Char Char Char Char Char Char Char Char Char Char2"/>
    <w:basedOn w:val="855"/>
    <w:next w:val="1094"/>
    <w:link w:val="855"/>
    <w:qFormat/>
    <w:rPr>
      <w:rFonts w:ascii="宋体" w:hAnsi="宋体" w:cs="Courier New"/>
      <w:sz w:val="32"/>
      <w:szCs w:val="32"/>
    </w:rPr>
  </w:style>
  <w:style w:type="paragraph" w:styleId="1095">
    <w:name w:val="Char2 Char Char Char Char Char Char1"/>
    <w:basedOn w:val="855"/>
    <w:next w:val="1095"/>
    <w:link w:val="855"/>
    <w:qFormat/>
    <w:pPr>
      <w:jc w:val="center"/>
      <w:spacing w:line="400" w:lineRule="exact"/>
      <w:widowControl/>
    </w:pPr>
  </w:style>
  <w:style w:type="character" w:styleId="1096">
    <w:name w:val="页脚 Char"/>
    <w:next w:val="1096"/>
    <w:link w:val="855"/>
    <w:qFormat/>
    <w:rPr>
      <w:rFonts w:ascii="宋体" w:eastAsia="宋体"/>
      <w:sz w:val="18"/>
      <w:lang w:val="en-US" w:eastAsia="zh-CN" w:bidi="ar-SA"/>
    </w:rPr>
  </w:style>
  <w:style w:type="paragraph" w:styleId="1097">
    <w:name w:val="Char Char41"/>
    <w:basedOn w:val="855"/>
    <w:next w:val="1097"/>
    <w:link w:val="855"/>
    <w:qFormat/>
    <w:pPr>
      <w:jc w:val="center"/>
      <w:spacing w:line="400" w:lineRule="exact"/>
      <w:widowControl/>
    </w:pPr>
  </w:style>
  <w:style w:type="character" w:styleId="1098">
    <w:name w:val="批注文字 Char"/>
    <w:next w:val="1098"/>
    <w:link w:val="855"/>
    <w:uiPriority w:val="99"/>
    <w:qFormat/>
    <w:rPr>
      <w:sz w:val="21"/>
      <w:szCs w:val="24"/>
    </w:rPr>
  </w:style>
  <w:style w:type="character" w:styleId="1099">
    <w:name w:val="标题 Char"/>
    <w:next w:val="1099"/>
    <w:link w:val="855"/>
    <w:qFormat/>
    <w:rPr>
      <w:b/>
      <w:sz w:val="32"/>
    </w:rPr>
  </w:style>
  <w:style w:type="paragraph" w:styleId="1100">
    <w:name w:val="图例"/>
    <w:basedOn w:val="855"/>
    <w:next w:val="1100"/>
    <w:link w:val="855"/>
    <w:qFormat/>
    <w:pPr>
      <w:jc w:val="center"/>
      <w:spacing w:before="120" w:after="120" w:line="360" w:lineRule="auto"/>
    </w:pPr>
    <w:rPr>
      <w:rFonts w:eastAsia="仿宋_GB2312"/>
      <w:b/>
      <w:sz w:val="24"/>
      <w:szCs w:val="20"/>
    </w:rPr>
  </w:style>
  <w:style w:type="table" w:styleId="1101">
    <w:name w:val="Table Normal"/>
    <w:next w:val="1101"/>
    <w:link w:val="855"/>
    <w:uiPriority w:val="2"/>
    <w:unhideWhenUsed/>
    <w:qFormat/>
    <w:pPr>
      <w:widowControl w:val="off"/>
    </w:pPr>
    <w:rPr>
      <w:rFonts w:ascii="Calibri" w:hAnsi="Calibri"/>
      <w:sz w:val="22"/>
      <w:szCs w:val="22"/>
      <w:lang w:val="en-US" w:eastAsia="en-US" w:bidi="ar-SA"/>
    </w:rPr>
    <w:tblPr/>
  </w:style>
  <w:style w:type="paragraph" w:styleId="1102">
    <w:name w:val="Table Paragraph"/>
    <w:basedOn w:val="855"/>
    <w:next w:val="1102"/>
    <w:link w:val="855"/>
    <w:uiPriority w:val="1"/>
    <w:qFormat/>
    <w:pPr>
      <w:jc w:val="left"/>
    </w:pPr>
    <w:rPr>
      <w:rFonts w:ascii="宋体" w:hAnsi="宋体" w:cs="宋体"/>
      <w:sz w:val="22"/>
      <w:szCs w:val="22"/>
      <w:lang w:eastAsia="en-US"/>
    </w:rPr>
  </w:style>
  <w:style w:type="paragraph" w:styleId="1103">
    <w:name w:val="成文日期"/>
    <w:basedOn w:val="855"/>
    <w:next w:val="1103"/>
    <w:link w:val="1104"/>
    <w:qFormat/>
    <w:pPr>
      <w:ind w:right="400" w:firstLine="200"/>
      <w:jc w:val="right"/>
      <w:spacing w:line="570" w:lineRule="exact"/>
    </w:pPr>
    <w:rPr>
      <w:rFonts w:ascii="仿宋_GB2312" w:eastAsia="仿宋_GB2312"/>
      <w:sz w:val="32"/>
      <w:szCs w:val="20"/>
    </w:rPr>
  </w:style>
  <w:style w:type="character" w:styleId="1104">
    <w:name w:val="成文日期 Char"/>
    <w:next w:val="1104"/>
    <w:link w:val="1103"/>
    <w:rPr>
      <w:rFonts w:ascii="仿宋_GB2312" w:eastAsia="仿宋_GB2312"/>
      <w:sz w:val="32"/>
    </w:rPr>
  </w:style>
  <w:style w:type="paragraph" w:styleId="1105">
    <w:name w:val="修订"/>
    <w:next w:val="1105"/>
    <w:link w:val="855"/>
    <w:uiPriority w:val="99"/>
    <w:unhideWhenUsed/>
    <w:rPr>
      <w:sz w:val="21"/>
      <w:szCs w:val="24"/>
      <w:lang w:val="en-US" w:eastAsia="zh-CN" w:bidi="ar-SA"/>
    </w:rPr>
  </w:style>
  <w:style w:type="character" w:styleId="1106">
    <w:name w:val="正文缩进 字符"/>
    <w:next w:val="1106"/>
    <w:link w:val="855"/>
    <w:uiPriority w:val="99"/>
    <w:qFormat/>
    <w:rPr>
      <w:rFonts w:ascii="宋体" w:hAnsi="Times New Roman" w:eastAsia="宋体" w:cs="Times New Roman"/>
      <w:sz w:val="24"/>
    </w:rPr>
  </w:style>
  <w:style w:type="character" w:styleId="1107">
    <w:name w:val="正文文本 字符"/>
    <w:next w:val="1107"/>
    <w:link w:val="855"/>
    <w:qFormat/>
    <w:rPr>
      <w:rFonts w:ascii="宋体" w:hAnsi="宋体"/>
      <w:sz w:val="24"/>
      <w:szCs w:val="24"/>
    </w:rPr>
  </w:style>
  <w:style w:type="paragraph" w:styleId="1108">
    <w:name w:val="纯文本1"/>
    <w:next w:val="908"/>
    <w:link w:val="855"/>
    <w:qFormat/>
    <w:pPr>
      <w:jc w:val="both"/>
      <w:widowControl w:val="off"/>
    </w:pPr>
    <w:rPr>
      <w:rFonts w:ascii="宋体" w:hAnsi="宋体"/>
      <w:sz w:val="26"/>
      <w:szCs w:val="24"/>
      <w:lang w:val="en-US" w:eastAsia="zh-CN" w:bidi="ar-SA"/>
    </w:rPr>
  </w:style>
  <w:style w:type="paragraph" w:styleId="1109">
    <w:name w:val="AONormal"/>
    <w:next w:val="1109"/>
    <w:link w:val="855"/>
    <w:qFormat/>
    <w:pPr>
      <w:ind w:firstLine="440"/>
      <w:spacing w:line="400" w:lineRule="exact"/>
    </w:pPr>
    <w:rPr>
      <w:rFonts w:ascii="华文楷体" w:hAnsi="华文楷体" w:eastAsia="华文楷体" w:cs="华文楷体"/>
      <w:sz w:val="22"/>
      <w:szCs w:val="21"/>
      <w:lang w:val="en-US" w:eastAsia="zh-CN" w:bidi="ar-SA"/>
    </w:rPr>
  </w:style>
  <w:style w:type="paragraph" w:styleId="1110">
    <w:name w:val="正文首行缩进 21"/>
    <w:basedOn w:val="1111"/>
    <w:next w:val="1110"/>
    <w:link w:val="855"/>
    <w:qFormat/>
    <w:pPr>
      <w:ind w:left="420" w:firstLine="420"/>
      <w:spacing w:after="120" w:line="480" w:lineRule="exact"/>
    </w:pPr>
    <w:rPr>
      <w:szCs w:val="20"/>
    </w:rPr>
  </w:style>
  <w:style w:type="paragraph" w:styleId="1111">
    <w:name w:val="正文文本缩进11"/>
    <w:basedOn w:val="855"/>
    <w:next w:val="855"/>
    <w:link w:val="855"/>
    <w:qFormat/>
    <w:pPr>
      <w:ind w:firstLine="570"/>
      <w:spacing w:line="360" w:lineRule="auto"/>
    </w:pPr>
    <w:rPr>
      <w:sz w:val="24"/>
    </w:rPr>
  </w:style>
  <w:style w:type="character" w:styleId="15768" w:default="1">
    <w:name w:val="Default Paragraph Font"/>
    <w:uiPriority w:val="1"/>
    <w:semiHidden/>
    <w:unhideWhenUsed/>
  </w:style>
  <w:style w:type="numbering" w:styleId="15769" w:default="1">
    <w:name w:val="No List"/>
    <w:uiPriority w:val="99"/>
    <w:semiHidden/>
    <w:unhideWhenUsed/>
  </w:style>
  <w:style w:type="table" w:styleId="157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3</cp:revision>
  <dcterms:created xsi:type="dcterms:W3CDTF">2025-09-05T04:47:00Z</dcterms:created>
  <dcterms:modified xsi:type="dcterms:W3CDTF">2025-11-17T05:47:33Z</dcterms:modified>
</cp:coreProperties>
</file>